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A1014" w14:textId="1C02A20E" w:rsidR="003B002C" w:rsidRPr="003953A4" w:rsidRDefault="003B002C" w:rsidP="003B002C">
      <w:pPr>
        <w:pStyle w:val="CRCoverPage"/>
        <w:tabs>
          <w:tab w:val="right" w:pos="9639"/>
        </w:tabs>
        <w:spacing w:after="0"/>
        <w:rPr>
          <w:b/>
          <w:noProof/>
          <w:sz w:val="24"/>
          <w:lang w:val="en-US"/>
        </w:rPr>
      </w:pPr>
      <w:r w:rsidRPr="0059502C">
        <w:rPr>
          <w:b/>
          <w:noProof/>
          <w:sz w:val="24"/>
        </w:rPr>
        <w:t xml:space="preserve">3GPP TSG-RAN </w:t>
      </w:r>
      <w:r w:rsidR="0059502C" w:rsidRPr="0059502C">
        <w:rPr>
          <w:b/>
          <w:noProof/>
          <w:sz w:val="24"/>
        </w:rPr>
        <w:t>RANP</w:t>
      </w:r>
      <w:r w:rsidRPr="0059502C">
        <w:rPr>
          <w:b/>
          <w:noProof/>
          <w:sz w:val="24"/>
        </w:rPr>
        <w:t xml:space="preserve"> Meeting #</w:t>
      </w:r>
      <w:r w:rsidR="0059502C" w:rsidRPr="0059502C">
        <w:rPr>
          <w:b/>
          <w:noProof/>
          <w:sz w:val="24"/>
        </w:rPr>
        <w:t>83</w:t>
      </w:r>
      <w:r w:rsidRPr="0059502C">
        <w:rPr>
          <w:b/>
          <w:i/>
          <w:noProof/>
          <w:sz w:val="28"/>
        </w:rPr>
        <w:tab/>
      </w:r>
      <w:r w:rsidRPr="0059502C">
        <w:rPr>
          <w:b/>
          <w:noProof/>
          <w:sz w:val="24"/>
        </w:rPr>
        <w:t>R</w:t>
      </w:r>
      <w:r w:rsidR="0059502C" w:rsidRPr="0059502C">
        <w:rPr>
          <w:b/>
          <w:noProof/>
          <w:sz w:val="24"/>
        </w:rPr>
        <w:t>P</w:t>
      </w:r>
      <w:r w:rsidRPr="0059502C">
        <w:rPr>
          <w:b/>
          <w:noProof/>
          <w:sz w:val="24"/>
        </w:rPr>
        <w:t>-19</w:t>
      </w:r>
      <w:r w:rsidR="0059502C" w:rsidRPr="0059502C">
        <w:rPr>
          <w:b/>
          <w:noProof/>
          <w:sz w:val="24"/>
        </w:rPr>
        <w:t>0221</w:t>
      </w:r>
    </w:p>
    <w:p w14:paraId="5C47BDA2" w14:textId="71F3EAA9" w:rsidR="003B002C" w:rsidRPr="003953A4" w:rsidRDefault="0059502C" w:rsidP="003B002C">
      <w:pPr>
        <w:pStyle w:val="CRCoverPage"/>
        <w:spacing w:after="0"/>
        <w:outlineLvl w:val="0"/>
        <w:rPr>
          <w:b/>
          <w:noProof/>
          <w:sz w:val="24"/>
        </w:rPr>
      </w:pPr>
      <w:r>
        <w:rPr>
          <w:b/>
          <w:noProof/>
          <w:sz w:val="24"/>
        </w:rPr>
        <w:t>March</w:t>
      </w:r>
      <w:r w:rsidR="003B002C" w:rsidRPr="003953A4">
        <w:rPr>
          <w:b/>
          <w:noProof/>
          <w:sz w:val="24"/>
        </w:rPr>
        <w:t xml:space="preserve"> </w:t>
      </w:r>
      <w:r>
        <w:rPr>
          <w:b/>
          <w:noProof/>
          <w:sz w:val="24"/>
        </w:rPr>
        <w:t>18</w:t>
      </w:r>
      <w:r w:rsidR="003B002C" w:rsidRPr="0059502C">
        <w:rPr>
          <w:b/>
          <w:noProof/>
          <w:sz w:val="24"/>
          <w:vertAlign w:val="superscript"/>
        </w:rPr>
        <w:t>th</w:t>
      </w:r>
      <w:r>
        <w:rPr>
          <w:b/>
          <w:noProof/>
          <w:sz w:val="24"/>
        </w:rPr>
        <w:t>-21</w:t>
      </w:r>
      <w:r w:rsidR="003B002C" w:rsidRPr="0059502C">
        <w:rPr>
          <w:b/>
          <w:noProof/>
          <w:sz w:val="24"/>
          <w:vertAlign w:val="superscript"/>
        </w:rPr>
        <w:t>st</w:t>
      </w:r>
      <w:r w:rsidR="003B002C" w:rsidRPr="003953A4">
        <w:rPr>
          <w:b/>
          <w:noProof/>
          <w:sz w:val="24"/>
        </w:rPr>
        <w:t>,  2019</w:t>
      </w:r>
    </w:p>
    <w:p w14:paraId="0FF7EEB0" w14:textId="51AD8DAF" w:rsidR="00F15C93" w:rsidRPr="00053F3C" w:rsidRDefault="0059502C" w:rsidP="00053F3C">
      <w:pPr>
        <w:tabs>
          <w:tab w:val="left" w:pos="1985"/>
        </w:tabs>
        <w:jc w:val="both"/>
        <w:rPr>
          <w:rFonts w:ascii="Arial" w:eastAsia="MS Mincho" w:hAnsi="Arial"/>
          <w:b/>
          <w:noProof/>
          <w:sz w:val="24"/>
          <w:lang w:val="en-GB"/>
        </w:rPr>
      </w:pPr>
      <w:r>
        <w:rPr>
          <w:rFonts w:ascii="Arial" w:eastAsia="MS Mincho" w:hAnsi="Arial"/>
          <w:b/>
          <w:noProof/>
          <w:sz w:val="24"/>
          <w:lang w:val="en-GB"/>
        </w:rPr>
        <w:t>Shenzhen</w:t>
      </w:r>
      <w:r w:rsidR="003B002C" w:rsidRPr="008440A3">
        <w:rPr>
          <w:rFonts w:ascii="Arial" w:eastAsia="MS Mincho" w:hAnsi="Arial"/>
          <w:b/>
          <w:noProof/>
          <w:sz w:val="24"/>
          <w:lang w:val="en-GB"/>
        </w:rPr>
        <w:t xml:space="preserve">, </w:t>
      </w:r>
      <w:r>
        <w:rPr>
          <w:rFonts w:ascii="Arial" w:eastAsia="MS Mincho" w:hAnsi="Arial"/>
          <w:b/>
          <w:noProof/>
          <w:sz w:val="24"/>
          <w:lang w:val="en-GB"/>
        </w:rPr>
        <w:t>China</w:t>
      </w:r>
      <w:r w:rsidR="003B002C" w:rsidRPr="008440A3">
        <w:rPr>
          <w:rFonts w:ascii="Arial" w:eastAsia="MS Mincho" w:hAnsi="Arial"/>
          <w:b/>
          <w:noProof/>
          <w:sz w:val="24"/>
          <w:lang w:val="en-GB"/>
        </w:rPr>
        <w:t xml:space="preserve"> </w:t>
      </w:r>
    </w:p>
    <w:p w14:paraId="358C9AA6" w14:textId="4054631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59502C" w:rsidRPr="0059502C">
        <w:rPr>
          <w:b/>
          <w:sz w:val="24"/>
        </w:rPr>
        <w:t>9.3.6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F29D1CD"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59502C">
        <w:rPr>
          <w:sz w:val="24"/>
        </w:rPr>
        <w:t xml:space="preserve">Views on </w:t>
      </w:r>
      <w:proofErr w:type="spellStart"/>
      <w:r w:rsidR="0059502C">
        <w:rPr>
          <w:sz w:val="24"/>
        </w:rPr>
        <w:t>eURLLC</w:t>
      </w:r>
      <w:proofErr w:type="spellEnd"/>
      <w:r w:rsidR="0059502C">
        <w:rPr>
          <w:sz w:val="24"/>
        </w:rPr>
        <w:t xml:space="preserve"> WI</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29683C8A" w14:textId="0FADED02" w:rsidR="00DE44D6" w:rsidRDefault="0059502C" w:rsidP="0059502C">
      <w:pPr>
        <w:tabs>
          <w:tab w:val="num" w:pos="2160"/>
          <w:tab w:val="num" w:pos="2880"/>
        </w:tabs>
        <w:jc w:val="both"/>
        <w:rPr>
          <w:rFonts w:asciiTheme="majorBidi" w:hAnsiTheme="majorBidi" w:cstheme="majorBidi"/>
          <w:bCs/>
          <w:iCs/>
        </w:rPr>
      </w:pPr>
      <w:r>
        <w:rPr>
          <w:rFonts w:asciiTheme="majorBidi" w:hAnsiTheme="majorBidi" w:cstheme="majorBidi"/>
          <w:bCs/>
          <w:iCs/>
        </w:rPr>
        <w:t xml:space="preserve">The work on </w:t>
      </w:r>
      <w:proofErr w:type="spellStart"/>
      <w:r>
        <w:rPr>
          <w:rFonts w:asciiTheme="majorBidi" w:hAnsiTheme="majorBidi" w:cstheme="majorBidi"/>
          <w:bCs/>
          <w:iCs/>
        </w:rPr>
        <w:t>eURLLC</w:t>
      </w:r>
      <w:proofErr w:type="spellEnd"/>
      <w:r>
        <w:rPr>
          <w:rFonts w:asciiTheme="majorBidi" w:hAnsiTheme="majorBidi" w:cstheme="majorBidi"/>
          <w:bCs/>
          <w:iCs/>
        </w:rPr>
        <w:t xml:space="preserve"> SI was concluded </w:t>
      </w:r>
      <w:r w:rsidR="00422C05">
        <w:rPr>
          <w:rFonts w:asciiTheme="majorBidi" w:hAnsiTheme="majorBidi" w:cstheme="majorBidi"/>
          <w:bCs/>
          <w:iCs/>
        </w:rPr>
        <w:t>during the RAN1 #96. Based on the outcome of the work, the following areas are recommended to be pursued during the work item phase:</w:t>
      </w:r>
    </w:p>
    <w:p w14:paraId="1E6A14DC" w14:textId="0A28F43E" w:rsidR="00422C05" w:rsidRPr="00422C05" w:rsidRDefault="00422C05" w:rsidP="00422C05">
      <w:pPr>
        <w:pStyle w:val="ListParagraph"/>
        <w:numPr>
          <w:ilvl w:val="0"/>
          <w:numId w:val="46"/>
        </w:numPr>
        <w:tabs>
          <w:tab w:val="num" w:pos="2160"/>
          <w:tab w:val="num" w:pos="2880"/>
        </w:tabs>
        <w:jc w:val="both"/>
        <w:rPr>
          <w:rFonts w:ascii="Times New Roman" w:hAnsi="Times New Roman"/>
          <w:sz w:val="20"/>
        </w:rPr>
      </w:pPr>
      <w:r w:rsidRPr="00422C05">
        <w:rPr>
          <w:rFonts w:ascii="Times New Roman" w:hAnsi="Times New Roman"/>
          <w:sz w:val="20"/>
        </w:rPr>
        <w:t>PDCCH enhancements</w:t>
      </w:r>
    </w:p>
    <w:p w14:paraId="602E981B" w14:textId="6C9CCD8F" w:rsidR="00422C05" w:rsidRPr="00422C05" w:rsidRDefault="00422C05" w:rsidP="00422C05">
      <w:pPr>
        <w:pStyle w:val="ListParagraph"/>
        <w:numPr>
          <w:ilvl w:val="1"/>
          <w:numId w:val="46"/>
        </w:numPr>
        <w:tabs>
          <w:tab w:val="num" w:pos="2160"/>
          <w:tab w:val="num" w:pos="2880"/>
        </w:tabs>
        <w:jc w:val="both"/>
        <w:rPr>
          <w:rFonts w:ascii="Times New Roman" w:hAnsi="Times New Roman"/>
          <w:sz w:val="20"/>
        </w:rPr>
      </w:pPr>
      <w:r w:rsidRPr="00422C05">
        <w:rPr>
          <w:rFonts w:ascii="Times New Roman" w:hAnsi="Times New Roman"/>
          <w:sz w:val="20"/>
        </w:rPr>
        <w:t xml:space="preserve">Introducing a DCI format scheduling </w:t>
      </w:r>
      <w:proofErr w:type="spellStart"/>
      <w:r w:rsidRPr="00422C05">
        <w:rPr>
          <w:rFonts w:ascii="Times New Roman" w:hAnsi="Times New Roman"/>
          <w:sz w:val="20"/>
        </w:rPr>
        <w:t>eURLLC</w:t>
      </w:r>
      <w:proofErr w:type="spellEnd"/>
    </w:p>
    <w:p w14:paraId="5686E2E1" w14:textId="384E7D6D" w:rsidR="00422C05" w:rsidRPr="00422C05" w:rsidRDefault="00422C05" w:rsidP="00422C05">
      <w:pPr>
        <w:pStyle w:val="ListParagraph"/>
        <w:numPr>
          <w:ilvl w:val="1"/>
          <w:numId w:val="46"/>
        </w:numPr>
        <w:tabs>
          <w:tab w:val="num" w:pos="2160"/>
          <w:tab w:val="num" w:pos="2880"/>
        </w:tabs>
        <w:jc w:val="both"/>
        <w:rPr>
          <w:rFonts w:ascii="Times New Roman" w:hAnsi="Times New Roman"/>
          <w:sz w:val="20"/>
        </w:rPr>
      </w:pPr>
      <w:r w:rsidRPr="00422C05">
        <w:rPr>
          <w:rFonts w:ascii="Times New Roman" w:hAnsi="Times New Roman"/>
          <w:sz w:val="20"/>
        </w:rPr>
        <w:t>Improving the PDCCH monitoring capability</w:t>
      </w:r>
    </w:p>
    <w:p w14:paraId="362E89E7" w14:textId="3CA322F3" w:rsidR="00422C05" w:rsidRPr="00422C05" w:rsidRDefault="00422C05" w:rsidP="00422C05">
      <w:pPr>
        <w:pStyle w:val="ListParagraph"/>
        <w:numPr>
          <w:ilvl w:val="0"/>
          <w:numId w:val="46"/>
        </w:numPr>
        <w:tabs>
          <w:tab w:val="num" w:pos="2160"/>
          <w:tab w:val="num" w:pos="2880"/>
        </w:tabs>
        <w:jc w:val="both"/>
        <w:rPr>
          <w:rFonts w:ascii="Times New Roman" w:hAnsi="Times New Roman"/>
          <w:sz w:val="20"/>
        </w:rPr>
      </w:pPr>
      <w:r w:rsidRPr="00422C05">
        <w:rPr>
          <w:rFonts w:ascii="Times New Roman" w:hAnsi="Times New Roman"/>
          <w:sz w:val="20"/>
        </w:rPr>
        <w:t>UCI enhancements with the focus on enabling multiple HARQ-ACK reporting per slot</w:t>
      </w:r>
    </w:p>
    <w:p w14:paraId="59808D8E" w14:textId="146D6983" w:rsidR="00422C05" w:rsidRPr="00422C05" w:rsidRDefault="00422C05" w:rsidP="00422C05">
      <w:pPr>
        <w:pStyle w:val="ListParagraph"/>
        <w:numPr>
          <w:ilvl w:val="0"/>
          <w:numId w:val="46"/>
        </w:numPr>
        <w:tabs>
          <w:tab w:val="num" w:pos="2160"/>
          <w:tab w:val="num" w:pos="2880"/>
        </w:tabs>
        <w:jc w:val="both"/>
        <w:rPr>
          <w:rFonts w:ascii="Times New Roman" w:hAnsi="Times New Roman"/>
          <w:sz w:val="20"/>
        </w:rPr>
      </w:pPr>
      <w:r w:rsidRPr="00422C05">
        <w:rPr>
          <w:rFonts w:ascii="Times New Roman" w:hAnsi="Times New Roman"/>
          <w:sz w:val="20"/>
        </w:rPr>
        <w:t>Dynamic and configured PUSCH enhancements to address the slot boundary issue</w:t>
      </w:r>
    </w:p>
    <w:p w14:paraId="4475939E" w14:textId="44505E42" w:rsidR="00422C05" w:rsidRPr="00422C05" w:rsidRDefault="00422C05" w:rsidP="00422C05">
      <w:pPr>
        <w:pStyle w:val="ListParagraph"/>
        <w:numPr>
          <w:ilvl w:val="0"/>
          <w:numId w:val="46"/>
        </w:numPr>
        <w:tabs>
          <w:tab w:val="num" w:pos="2160"/>
          <w:tab w:val="num" w:pos="2880"/>
        </w:tabs>
        <w:jc w:val="both"/>
        <w:rPr>
          <w:rFonts w:ascii="Times New Roman" w:hAnsi="Times New Roman"/>
          <w:sz w:val="20"/>
        </w:rPr>
      </w:pPr>
      <w:r w:rsidRPr="00422C05">
        <w:rPr>
          <w:rFonts w:ascii="Times New Roman" w:hAnsi="Times New Roman"/>
          <w:sz w:val="20"/>
        </w:rPr>
        <w:t>Scheduling/HARQ enhancements</w:t>
      </w:r>
    </w:p>
    <w:p w14:paraId="5A3CF473" w14:textId="522F9C87" w:rsidR="00422C05" w:rsidRPr="00422C05" w:rsidRDefault="00422C05" w:rsidP="00422C05">
      <w:pPr>
        <w:pStyle w:val="ListParagraph"/>
        <w:numPr>
          <w:ilvl w:val="1"/>
          <w:numId w:val="46"/>
        </w:numPr>
        <w:tabs>
          <w:tab w:val="num" w:pos="2160"/>
          <w:tab w:val="num" w:pos="2880"/>
        </w:tabs>
        <w:jc w:val="both"/>
        <w:rPr>
          <w:rFonts w:ascii="Times New Roman" w:hAnsi="Times New Roman"/>
          <w:sz w:val="20"/>
        </w:rPr>
      </w:pPr>
      <w:r w:rsidRPr="00422C05">
        <w:rPr>
          <w:rFonts w:ascii="Times New Roman" w:hAnsi="Times New Roman"/>
          <w:sz w:val="20"/>
        </w:rPr>
        <w:t>Out-of-order HARQ-ACK operation for different HARQ process IDs</w:t>
      </w:r>
    </w:p>
    <w:p w14:paraId="0794B8DE" w14:textId="3C3AEC7C" w:rsidR="00422C05" w:rsidRPr="00422C05" w:rsidRDefault="00422C05" w:rsidP="00422C05">
      <w:pPr>
        <w:pStyle w:val="ListParagraph"/>
        <w:numPr>
          <w:ilvl w:val="1"/>
          <w:numId w:val="46"/>
        </w:numPr>
        <w:tabs>
          <w:tab w:val="num" w:pos="2160"/>
          <w:tab w:val="num" w:pos="2880"/>
        </w:tabs>
        <w:jc w:val="both"/>
        <w:rPr>
          <w:rFonts w:ascii="Times New Roman" w:hAnsi="Times New Roman"/>
          <w:sz w:val="20"/>
        </w:rPr>
      </w:pPr>
      <w:r w:rsidRPr="00422C05">
        <w:rPr>
          <w:rFonts w:ascii="Times New Roman" w:hAnsi="Times New Roman"/>
          <w:sz w:val="20"/>
        </w:rPr>
        <w:t>Out-of-order PUSCH scheduling for different HARQ process IDs</w:t>
      </w:r>
    </w:p>
    <w:p w14:paraId="3B8F3826" w14:textId="597AA548" w:rsidR="00422C05" w:rsidRPr="00422C05" w:rsidRDefault="00422C05" w:rsidP="00422C05">
      <w:pPr>
        <w:pStyle w:val="ListParagraph"/>
        <w:numPr>
          <w:ilvl w:val="0"/>
          <w:numId w:val="46"/>
        </w:numPr>
        <w:tabs>
          <w:tab w:val="num" w:pos="2160"/>
          <w:tab w:val="num" w:pos="2880"/>
        </w:tabs>
        <w:jc w:val="both"/>
        <w:rPr>
          <w:rFonts w:ascii="Times New Roman" w:hAnsi="Times New Roman"/>
          <w:sz w:val="20"/>
        </w:rPr>
      </w:pPr>
      <w:r w:rsidRPr="00422C05">
        <w:rPr>
          <w:rFonts w:ascii="Times New Roman" w:hAnsi="Times New Roman"/>
          <w:sz w:val="20"/>
        </w:rPr>
        <w:t>Inter-UE multiplexing schemes</w:t>
      </w:r>
    </w:p>
    <w:p w14:paraId="512399DD" w14:textId="0917FC52" w:rsidR="00422C05" w:rsidRPr="00422C05" w:rsidRDefault="00422C05" w:rsidP="00422C05">
      <w:pPr>
        <w:pStyle w:val="ListParagraph"/>
        <w:numPr>
          <w:ilvl w:val="1"/>
          <w:numId w:val="46"/>
        </w:numPr>
        <w:tabs>
          <w:tab w:val="num" w:pos="2160"/>
          <w:tab w:val="num" w:pos="2880"/>
        </w:tabs>
        <w:jc w:val="both"/>
        <w:rPr>
          <w:rFonts w:ascii="Times New Roman" w:hAnsi="Times New Roman"/>
          <w:sz w:val="20"/>
        </w:rPr>
      </w:pPr>
      <w:r w:rsidRPr="00422C05">
        <w:rPr>
          <w:rFonts w:ascii="Times New Roman" w:hAnsi="Times New Roman"/>
          <w:sz w:val="20"/>
        </w:rPr>
        <w:t>Uplink preemption indication</w:t>
      </w:r>
    </w:p>
    <w:p w14:paraId="78379686" w14:textId="3510A39F" w:rsidR="00422C05" w:rsidRDefault="00422C05" w:rsidP="00422C05">
      <w:pPr>
        <w:pStyle w:val="ListParagraph"/>
        <w:numPr>
          <w:ilvl w:val="1"/>
          <w:numId w:val="46"/>
        </w:numPr>
        <w:tabs>
          <w:tab w:val="num" w:pos="2160"/>
          <w:tab w:val="num" w:pos="2880"/>
        </w:tabs>
        <w:jc w:val="both"/>
        <w:rPr>
          <w:rFonts w:ascii="Times New Roman" w:hAnsi="Times New Roman"/>
          <w:sz w:val="20"/>
        </w:rPr>
      </w:pPr>
      <w:r w:rsidRPr="00422C05">
        <w:rPr>
          <w:rFonts w:ascii="Times New Roman" w:hAnsi="Times New Roman"/>
          <w:sz w:val="20"/>
        </w:rPr>
        <w:t>Enhanced uplink power control schemes</w:t>
      </w:r>
    </w:p>
    <w:p w14:paraId="5A61D0AB" w14:textId="26848DC3" w:rsidR="00422C05" w:rsidRDefault="00422C05" w:rsidP="00422C05">
      <w:pPr>
        <w:pStyle w:val="ListParagraph"/>
        <w:numPr>
          <w:ilvl w:val="0"/>
          <w:numId w:val="46"/>
        </w:numPr>
        <w:tabs>
          <w:tab w:val="num" w:pos="2160"/>
          <w:tab w:val="num" w:pos="2880"/>
        </w:tabs>
        <w:jc w:val="both"/>
        <w:rPr>
          <w:rFonts w:ascii="Times New Roman" w:hAnsi="Times New Roman"/>
          <w:sz w:val="20"/>
        </w:rPr>
      </w:pPr>
      <w:r>
        <w:rPr>
          <w:rFonts w:ascii="Times New Roman" w:hAnsi="Times New Roman"/>
          <w:sz w:val="20"/>
        </w:rPr>
        <w:t>Enhanced uplink configured grant transmission.</w:t>
      </w:r>
    </w:p>
    <w:p w14:paraId="463F44A3" w14:textId="3D491D97" w:rsidR="00422C05" w:rsidRDefault="00422C05" w:rsidP="00422C05">
      <w:pPr>
        <w:tabs>
          <w:tab w:val="num" w:pos="2160"/>
          <w:tab w:val="num" w:pos="2880"/>
        </w:tabs>
        <w:jc w:val="both"/>
      </w:pPr>
    </w:p>
    <w:p w14:paraId="3900FFCD" w14:textId="66947520" w:rsidR="00422C05" w:rsidRPr="00422C05" w:rsidRDefault="00422C05" w:rsidP="00422C05">
      <w:pPr>
        <w:tabs>
          <w:tab w:val="num" w:pos="2160"/>
          <w:tab w:val="num" w:pos="2880"/>
        </w:tabs>
        <w:jc w:val="both"/>
      </w:pPr>
      <w:r>
        <w:t xml:space="preserve">In addition, RAN1 extensively analyzed and discussed the possibility of introducing a new PDSCH and PUSCH processing timelines in order to reduce the overall latency and to enable an efficient network operation. </w:t>
      </w:r>
      <w:r w:rsidR="00BB795A">
        <w:t>Further, RAN1 discussed the intra-UE multiplexing and collision handling scenarios identified by RAN2 [</w:t>
      </w:r>
      <w:r w:rsidR="00350690">
        <w:t>1</w:t>
      </w:r>
      <w:proofErr w:type="gramStart"/>
      <w:r w:rsidR="00BB795A">
        <w:t>]</w:t>
      </w:r>
      <w:r w:rsidR="00350690">
        <w:t>, and</w:t>
      </w:r>
      <w:proofErr w:type="gramEnd"/>
      <w:r w:rsidR="00350690">
        <w:t xml:space="preserve"> recommended to support the handling of the first 5 scenarios during the Rel. 16 work item phase. </w:t>
      </w:r>
    </w:p>
    <w:p w14:paraId="280DA718" w14:textId="239F4A35" w:rsidR="005A1D59" w:rsidRPr="00350690" w:rsidRDefault="00350690" w:rsidP="00F03EDF">
      <w:pPr>
        <w:jc w:val="both"/>
        <w:rPr>
          <w:rFonts w:asciiTheme="majorBidi" w:hAnsiTheme="majorBidi" w:cstheme="majorBidi"/>
          <w:szCs w:val="24"/>
        </w:rPr>
      </w:pPr>
      <w:r w:rsidRPr="00350690">
        <w:rPr>
          <w:rFonts w:asciiTheme="majorBidi" w:hAnsiTheme="majorBidi" w:cstheme="majorBidi"/>
          <w:szCs w:val="24"/>
        </w:rPr>
        <w:t xml:space="preserve">In </w:t>
      </w:r>
      <w:r>
        <w:rPr>
          <w:rFonts w:asciiTheme="majorBidi" w:hAnsiTheme="majorBidi" w:cstheme="majorBidi"/>
          <w:szCs w:val="24"/>
        </w:rPr>
        <w:t xml:space="preserve">the remainder of </w:t>
      </w:r>
      <w:r w:rsidRPr="00350690">
        <w:rPr>
          <w:rFonts w:asciiTheme="majorBidi" w:hAnsiTheme="majorBidi" w:cstheme="majorBidi"/>
          <w:szCs w:val="24"/>
        </w:rPr>
        <w:t>this paper</w:t>
      </w:r>
      <w:r>
        <w:rPr>
          <w:rFonts w:asciiTheme="majorBidi" w:hAnsiTheme="majorBidi" w:cstheme="majorBidi"/>
          <w:szCs w:val="24"/>
        </w:rPr>
        <w:t xml:space="preserve">, we present our views on the essential aspects of the </w:t>
      </w:r>
      <w:proofErr w:type="spellStart"/>
      <w:r>
        <w:rPr>
          <w:rFonts w:asciiTheme="majorBidi" w:hAnsiTheme="majorBidi" w:cstheme="majorBidi"/>
          <w:szCs w:val="24"/>
        </w:rPr>
        <w:t>eURLLC</w:t>
      </w:r>
      <w:proofErr w:type="spellEnd"/>
      <w:r>
        <w:rPr>
          <w:rFonts w:asciiTheme="majorBidi" w:hAnsiTheme="majorBidi" w:cstheme="majorBidi"/>
          <w:szCs w:val="24"/>
        </w:rPr>
        <w:t xml:space="preserve"> design to be considered during the Rel. 16 work item phase. </w:t>
      </w:r>
    </w:p>
    <w:p w14:paraId="1D923B10" w14:textId="5A3EE926" w:rsidR="003A3006" w:rsidRDefault="00350690" w:rsidP="00F03EDF">
      <w:pPr>
        <w:pStyle w:val="Heading1"/>
        <w:jc w:val="both"/>
        <w:rPr>
          <w:rFonts w:ascii="Times New Roman" w:hAnsi="Times New Roman"/>
        </w:rPr>
      </w:pPr>
      <w:r>
        <w:rPr>
          <w:rFonts w:ascii="Times New Roman" w:hAnsi="Times New Roman"/>
        </w:rPr>
        <w:t xml:space="preserve">Views on Uplink </w:t>
      </w:r>
      <w:proofErr w:type="spellStart"/>
      <w:r>
        <w:rPr>
          <w:rFonts w:ascii="Times New Roman" w:hAnsi="Times New Roman"/>
        </w:rPr>
        <w:t>Preemption</w:t>
      </w:r>
      <w:proofErr w:type="spellEnd"/>
      <w:r>
        <w:rPr>
          <w:rFonts w:ascii="Times New Roman" w:hAnsi="Times New Roman"/>
        </w:rPr>
        <w:t xml:space="preserve"> Indication </w:t>
      </w:r>
    </w:p>
    <w:p w14:paraId="2547D31C" w14:textId="019A175C" w:rsidR="00C13D30" w:rsidRDefault="007F0102" w:rsidP="006601A3">
      <w:pPr>
        <w:jc w:val="both"/>
        <w:rPr>
          <w:rFonts w:asciiTheme="majorBidi" w:hAnsiTheme="majorBidi" w:cstheme="majorBidi"/>
          <w:szCs w:val="24"/>
        </w:rPr>
      </w:pPr>
      <w:r w:rsidRPr="007F0102">
        <w:rPr>
          <w:rFonts w:asciiTheme="majorBidi" w:hAnsiTheme="majorBidi" w:cstheme="majorBidi"/>
          <w:szCs w:val="24"/>
        </w:rPr>
        <w:t>Uplink preemption indication</w:t>
      </w:r>
      <w:r w:rsidR="00FA39AF">
        <w:rPr>
          <w:rFonts w:asciiTheme="majorBidi" w:hAnsiTheme="majorBidi" w:cstheme="majorBidi"/>
          <w:szCs w:val="24"/>
        </w:rPr>
        <w:t xml:space="preserve"> (ULPI)</w:t>
      </w:r>
      <w:r w:rsidRPr="007F0102">
        <w:rPr>
          <w:rFonts w:asciiTheme="majorBidi" w:hAnsiTheme="majorBidi" w:cstheme="majorBidi"/>
          <w:szCs w:val="24"/>
        </w:rPr>
        <w:t xml:space="preserve"> </w:t>
      </w:r>
      <w:r>
        <w:rPr>
          <w:rFonts w:asciiTheme="majorBidi" w:hAnsiTheme="majorBidi" w:cstheme="majorBidi"/>
          <w:szCs w:val="24"/>
        </w:rPr>
        <w:t xml:space="preserve">is introduced as a </w:t>
      </w:r>
      <w:proofErr w:type="spellStart"/>
      <w:r>
        <w:rPr>
          <w:rFonts w:asciiTheme="majorBidi" w:hAnsiTheme="majorBidi" w:cstheme="majorBidi"/>
          <w:szCs w:val="24"/>
        </w:rPr>
        <w:t>promosing</w:t>
      </w:r>
      <w:proofErr w:type="spellEnd"/>
      <w:r>
        <w:rPr>
          <w:rFonts w:asciiTheme="majorBidi" w:hAnsiTheme="majorBidi" w:cstheme="majorBidi"/>
          <w:szCs w:val="24"/>
        </w:rPr>
        <w:t xml:space="preserve"> way to protect the </w:t>
      </w:r>
      <w:proofErr w:type="spellStart"/>
      <w:r>
        <w:rPr>
          <w:rFonts w:asciiTheme="majorBidi" w:hAnsiTheme="majorBidi" w:cstheme="majorBidi"/>
          <w:szCs w:val="24"/>
        </w:rPr>
        <w:t>eURLLC</w:t>
      </w:r>
      <w:proofErr w:type="spellEnd"/>
      <w:r>
        <w:rPr>
          <w:rFonts w:asciiTheme="majorBidi" w:hAnsiTheme="majorBidi" w:cstheme="majorBidi"/>
          <w:szCs w:val="24"/>
        </w:rPr>
        <w:t xml:space="preserve"> uplink from strong intra-cell interference. </w:t>
      </w:r>
      <w:r w:rsidR="00E82881">
        <w:rPr>
          <w:rFonts w:asciiTheme="majorBidi" w:hAnsiTheme="majorBidi" w:cstheme="majorBidi"/>
          <w:szCs w:val="24"/>
        </w:rPr>
        <w:t xml:space="preserve">Given the stringent latency requirement of </w:t>
      </w:r>
      <w:proofErr w:type="spellStart"/>
      <w:r w:rsidR="00E82881">
        <w:rPr>
          <w:rFonts w:asciiTheme="majorBidi" w:hAnsiTheme="majorBidi" w:cstheme="majorBidi"/>
          <w:szCs w:val="24"/>
        </w:rPr>
        <w:t>eURLLC</w:t>
      </w:r>
      <w:proofErr w:type="spellEnd"/>
      <w:r w:rsidR="00E82881">
        <w:rPr>
          <w:rFonts w:asciiTheme="majorBidi" w:hAnsiTheme="majorBidi" w:cstheme="majorBidi"/>
          <w:szCs w:val="24"/>
        </w:rPr>
        <w:t xml:space="preserve"> applications, the </w:t>
      </w:r>
      <w:proofErr w:type="spellStart"/>
      <w:r w:rsidR="00E82881">
        <w:rPr>
          <w:rFonts w:asciiTheme="majorBidi" w:hAnsiTheme="majorBidi" w:cstheme="majorBidi"/>
          <w:szCs w:val="24"/>
        </w:rPr>
        <w:t>eURLLC</w:t>
      </w:r>
      <w:proofErr w:type="spellEnd"/>
      <w:r w:rsidR="00E82881">
        <w:rPr>
          <w:rFonts w:asciiTheme="majorBidi" w:hAnsiTheme="majorBidi" w:cstheme="majorBidi"/>
          <w:szCs w:val="24"/>
        </w:rPr>
        <w:t xml:space="preserve"> scheduling is much more frequent </w:t>
      </w:r>
      <w:r w:rsidR="00FA39AF">
        <w:rPr>
          <w:rFonts w:asciiTheme="majorBidi" w:hAnsiTheme="majorBidi" w:cstheme="majorBidi"/>
          <w:szCs w:val="24"/>
        </w:rPr>
        <w:t>as compared to</w:t>
      </w:r>
      <w:r w:rsidR="00E82881">
        <w:rPr>
          <w:rFonts w:asciiTheme="majorBidi" w:hAnsiTheme="majorBidi" w:cstheme="majorBidi"/>
          <w:szCs w:val="24"/>
        </w:rPr>
        <w:t xml:space="preserve"> </w:t>
      </w:r>
      <w:r w:rsidR="00FA39AF">
        <w:rPr>
          <w:rFonts w:asciiTheme="majorBidi" w:hAnsiTheme="majorBidi" w:cstheme="majorBidi"/>
          <w:szCs w:val="24"/>
        </w:rPr>
        <w:t xml:space="preserve">the </w:t>
      </w:r>
      <w:proofErr w:type="spellStart"/>
      <w:r w:rsidR="00E82881">
        <w:rPr>
          <w:rFonts w:asciiTheme="majorBidi" w:hAnsiTheme="majorBidi" w:cstheme="majorBidi"/>
          <w:szCs w:val="24"/>
        </w:rPr>
        <w:t>eMBB</w:t>
      </w:r>
      <w:proofErr w:type="spellEnd"/>
      <w:r w:rsidR="00FA39AF">
        <w:rPr>
          <w:rFonts w:asciiTheme="majorBidi" w:hAnsiTheme="majorBidi" w:cstheme="majorBidi"/>
          <w:szCs w:val="24"/>
        </w:rPr>
        <w:t xml:space="preserve"> scheduling</w:t>
      </w:r>
      <w:r w:rsidR="00E82881">
        <w:rPr>
          <w:rFonts w:asciiTheme="majorBidi" w:hAnsiTheme="majorBidi" w:cstheme="majorBidi"/>
          <w:szCs w:val="24"/>
        </w:rPr>
        <w:t xml:space="preserve">. </w:t>
      </w:r>
      <w:proofErr w:type="gramStart"/>
      <w:r w:rsidR="00E82881">
        <w:rPr>
          <w:rFonts w:asciiTheme="majorBidi" w:hAnsiTheme="majorBidi" w:cstheme="majorBidi"/>
          <w:szCs w:val="24"/>
        </w:rPr>
        <w:t>As a consequence</w:t>
      </w:r>
      <w:proofErr w:type="gramEnd"/>
      <w:r w:rsidR="00E82881">
        <w:rPr>
          <w:rFonts w:asciiTheme="majorBidi" w:hAnsiTheme="majorBidi" w:cstheme="majorBidi"/>
          <w:szCs w:val="24"/>
        </w:rPr>
        <w:t xml:space="preserve">, </w:t>
      </w:r>
      <w:proofErr w:type="spellStart"/>
      <w:r w:rsidR="00E82881">
        <w:rPr>
          <w:rFonts w:asciiTheme="majorBidi" w:hAnsiTheme="majorBidi" w:cstheme="majorBidi"/>
          <w:szCs w:val="24"/>
        </w:rPr>
        <w:t>eURLLC</w:t>
      </w:r>
      <w:proofErr w:type="spellEnd"/>
      <w:r w:rsidR="00E82881">
        <w:rPr>
          <w:rFonts w:asciiTheme="majorBidi" w:hAnsiTheme="majorBidi" w:cstheme="majorBidi"/>
          <w:szCs w:val="24"/>
        </w:rPr>
        <w:t xml:space="preserve"> may need to be scheduled over the resources that are already assigned to an </w:t>
      </w:r>
      <w:proofErr w:type="spellStart"/>
      <w:r w:rsidR="00E82881">
        <w:rPr>
          <w:rFonts w:asciiTheme="majorBidi" w:hAnsiTheme="majorBidi" w:cstheme="majorBidi"/>
          <w:szCs w:val="24"/>
        </w:rPr>
        <w:t>eMBB</w:t>
      </w:r>
      <w:proofErr w:type="spellEnd"/>
      <w:r w:rsidR="00E82881">
        <w:rPr>
          <w:rFonts w:asciiTheme="majorBidi" w:hAnsiTheme="majorBidi" w:cstheme="majorBidi"/>
          <w:szCs w:val="24"/>
        </w:rPr>
        <w:t xml:space="preserve"> user. In the absence of any specific consideration, the concurrent </w:t>
      </w:r>
      <w:proofErr w:type="spellStart"/>
      <w:r w:rsidR="00E82881">
        <w:rPr>
          <w:rFonts w:asciiTheme="majorBidi" w:hAnsiTheme="majorBidi" w:cstheme="majorBidi"/>
          <w:szCs w:val="24"/>
        </w:rPr>
        <w:t>eMBB</w:t>
      </w:r>
      <w:proofErr w:type="spellEnd"/>
      <w:r w:rsidR="00E82881">
        <w:rPr>
          <w:rFonts w:asciiTheme="majorBidi" w:hAnsiTheme="majorBidi" w:cstheme="majorBidi"/>
          <w:szCs w:val="24"/>
        </w:rPr>
        <w:t xml:space="preserve"> uplink transmission incurs significant interference on </w:t>
      </w:r>
      <w:proofErr w:type="spellStart"/>
      <w:r w:rsidR="00E82881">
        <w:rPr>
          <w:rFonts w:asciiTheme="majorBidi" w:hAnsiTheme="majorBidi" w:cstheme="majorBidi"/>
          <w:szCs w:val="24"/>
        </w:rPr>
        <w:t>eURLLC</w:t>
      </w:r>
      <w:proofErr w:type="spellEnd"/>
      <w:r w:rsidR="00E82881">
        <w:rPr>
          <w:rFonts w:asciiTheme="majorBidi" w:hAnsiTheme="majorBidi" w:cstheme="majorBidi"/>
          <w:szCs w:val="24"/>
        </w:rPr>
        <w:t xml:space="preserve"> uplink transmission, thereby degrading its performance. </w:t>
      </w:r>
    </w:p>
    <w:p w14:paraId="25452933" w14:textId="77777777" w:rsidR="00FA39AF" w:rsidRDefault="00E82881" w:rsidP="006601A3">
      <w:pPr>
        <w:jc w:val="both"/>
        <w:rPr>
          <w:rFonts w:asciiTheme="majorBidi" w:hAnsiTheme="majorBidi" w:cstheme="majorBidi"/>
          <w:szCs w:val="24"/>
        </w:rPr>
      </w:pPr>
      <w:r>
        <w:rPr>
          <w:rFonts w:asciiTheme="majorBidi" w:hAnsiTheme="majorBidi" w:cstheme="majorBidi"/>
          <w:szCs w:val="24"/>
        </w:rPr>
        <w:t xml:space="preserve">The ULPI can be used by the scheduler to reclaim some of the resources already allocated to other </w:t>
      </w:r>
      <w:proofErr w:type="spellStart"/>
      <w:r>
        <w:rPr>
          <w:rFonts w:asciiTheme="majorBidi" w:hAnsiTheme="majorBidi" w:cstheme="majorBidi"/>
          <w:szCs w:val="24"/>
        </w:rPr>
        <w:t>eMBB</w:t>
      </w:r>
      <w:proofErr w:type="spellEnd"/>
      <w:r>
        <w:rPr>
          <w:rFonts w:asciiTheme="majorBidi" w:hAnsiTheme="majorBidi" w:cstheme="majorBidi"/>
          <w:szCs w:val="24"/>
        </w:rPr>
        <w:t xml:space="preserve"> </w:t>
      </w:r>
      <w:proofErr w:type="gramStart"/>
      <w:r>
        <w:rPr>
          <w:rFonts w:asciiTheme="majorBidi" w:hAnsiTheme="majorBidi" w:cstheme="majorBidi"/>
          <w:szCs w:val="24"/>
        </w:rPr>
        <w:t>users, and</w:t>
      </w:r>
      <w:proofErr w:type="gramEnd"/>
      <w:r>
        <w:rPr>
          <w:rFonts w:asciiTheme="majorBidi" w:hAnsiTheme="majorBidi" w:cstheme="majorBidi"/>
          <w:szCs w:val="24"/>
        </w:rPr>
        <w:t xml:space="preserve"> allocate them to the </w:t>
      </w:r>
      <w:proofErr w:type="spellStart"/>
      <w:r w:rsidR="00FA39AF">
        <w:rPr>
          <w:rFonts w:asciiTheme="majorBidi" w:hAnsiTheme="majorBidi" w:cstheme="majorBidi"/>
          <w:szCs w:val="24"/>
        </w:rPr>
        <w:t>eURLLC</w:t>
      </w:r>
      <w:proofErr w:type="spellEnd"/>
      <w:r w:rsidR="00FA39AF">
        <w:rPr>
          <w:rFonts w:asciiTheme="majorBidi" w:hAnsiTheme="majorBidi" w:cstheme="majorBidi"/>
          <w:szCs w:val="24"/>
        </w:rPr>
        <w:t xml:space="preserve"> </w:t>
      </w:r>
      <w:r>
        <w:rPr>
          <w:rFonts w:asciiTheme="majorBidi" w:hAnsiTheme="majorBidi" w:cstheme="majorBidi"/>
          <w:szCs w:val="24"/>
        </w:rPr>
        <w:t>user</w:t>
      </w:r>
      <w:r w:rsidR="00FA39AF">
        <w:rPr>
          <w:rFonts w:asciiTheme="majorBidi" w:hAnsiTheme="majorBidi" w:cstheme="majorBidi"/>
          <w:szCs w:val="24"/>
        </w:rPr>
        <w:t>s</w:t>
      </w:r>
      <w:r>
        <w:rPr>
          <w:rFonts w:asciiTheme="majorBidi" w:hAnsiTheme="majorBidi" w:cstheme="majorBidi"/>
          <w:szCs w:val="24"/>
        </w:rPr>
        <w:t xml:space="preserve">. </w:t>
      </w:r>
      <w:r w:rsidR="00FA39AF">
        <w:rPr>
          <w:rFonts w:asciiTheme="majorBidi" w:hAnsiTheme="majorBidi" w:cstheme="majorBidi"/>
          <w:szCs w:val="24"/>
        </w:rPr>
        <w:t xml:space="preserve">As shown in [2], by providing an interference-free channel for the cell-edge </w:t>
      </w:r>
      <w:proofErr w:type="spellStart"/>
      <w:r w:rsidR="00FA39AF">
        <w:rPr>
          <w:rFonts w:asciiTheme="majorBidi" w:hAnsiTheme="majorBidi" w:cstheme="majorBidi"/>
          <w:szCs w:val="24"/>
        </w:rPr>
        <w:t>eURLLC</w:t>
      </w:r>
      <w:proofErr w:type="spellEnd"/>
      <w:r w:rsidR="00FA39AF">
        <w:rPr>
          <w:rFonts w:asciiTheme="majorBidi" w:hAnsiTheme="majorBidi" w:cstheme="majorBidi"/>
          <w:szCs w:val="24"/>
        </w:rPr>
        <w:t xml:space="preserve"> users, the </w:t>
      </w:r>
      <w:proofErr w:type="spellStart"/>
      <w:r w:rsidR="00FA39AF">
        <w:rPr>
          <w:rFonts w:asciiTheme="majorBidi" w:hAnsiTheme="majorBidi" w:cstheme="majorBidi"/>
          <w:szCs w:val="24"/>
        </w:rPr>
        <w:t>eURLLC</w:t>
      </w:r>
      <w:proofErr w:type="spellEnd"/>
      <w:r w:rsidR="00FA39AF">
        <w:rPr>
          <w:rFonts w:asciiTheme="majorBidi" w:hAnsiTheme="majorBidi" w:cstheme="majorBidi"/>
          <w:szCs w:val="24"/>
        </w:rPr>
        <w:t xml:space="preserve"> capacity can considerably be improved. Further, when ULPI is enabled by the network, the </w:t>
      </w:r>
      <w:proofErr w:type="spellStart"/>
      <w:r w:rsidR="00FA39AF">
        <w:rPr>
          <w:rFonts w:asciiTheme="majorBidi" w:hAnsiTheme="majorBidi" w:cstheme="majorBidi"/>
          <w:szCs w:val="24"/>
        </w:rPr>
        <w:t>eURLLC</w:t>
      </w:r>
      <w:proofErr w:type="spellEnd"/>
      <w:r w:rsidR="00FA39AF">
        <w:rPr>
          <w:rFonts w:asciiTheme="majorBidi" w:hAnsiTheme="majorBidi" w:cstheme="majorBidi"/>
          <w:szCs w:val="24"/>
        </w:rPr>
        <w:t xml:space="preserve"> resource utilization reduces. This leads to a better </w:t>
      </w:r>
      <w:proofErr w:type="spellStart"/>
      <w:r w:rsidR="00FA39AF">
        <w:rPr>
          <w:rFonts w:asciiTheme="majorBidi" w:hAnsiTheme="majorBidi" w:cstheme="majorBidi"/>
          <w:szCs w:val="24"/>
        </w:rPr>
        <w:t>eMBB</w:t>
      </w:r>
      <w:proofErr w:type="spellEnd"/>
      <w:r w:rsidR="00FA39AF">
        <w:rPr>
          <w:rFonts w:asciiTheme="majorBidi" w:hAnsiTheme="majorBidi" w:cstheme="majorBidi"/>
          <w:szCs w:val="24"/>
        </w:rPr>
        <w:t xml:space="preserve"> performance. </w:t>
      </w:r>
    </w:p>
    <w:p w14:paraId="0BE2631F" w14:textId="7CBD4F86" w:rsidR="00E82881" w:rsidRPr="00FA39AF" w:rsidRDefault="00FA39AF" w:rsidP="006601A3">
      <w:pPr>
        <w:jc w:val="both"/>
        <w:rPr>
          <w:rFonts w:asciiTheme="majorBidi" w:hAnsiTheme="majorBidi" w:cstheme="majorBidi"/>
          <w:b/>
          <w:szCs w:val="24"/>
        </w:rPr>
      </w:pPr>
      <w:r w:rsidRPr="00FA39AF">
        <w:rPr>
          <w:rFonts w:asciiTheme="majorBidi" w:hAnsiTheme="majorBidi" w:cstheme="majorBidi"/>
          <w:b/>
          <w:szCs w:val="24"/>
        </w:rPr>
        <w:t xml:space="preserve">Proposal 1: Uplink preemption indication should be specified in Rel. 16 </w:t>
      </w:r>
      <w:proofErr w:type="spellStart"/>
      <w:r w:rsidRPr="00FA39AF">
        <w:rPr>
          <w:rFonts w:asciiTheme="majorBidi" w:hAnsiTheme="majorBidi" w:cstheme="majorBidi"/>
          <w:b/>
          <w:szCs w:val="24"/>
        </w:rPr>
        <w:t>eURLLC</w:t>
      </w:r>
      <w:proofErr w:type="spellEnd"/>
      <w:r w:rsidRPr="00FA39AF">
        <w:rPr>
          <w:rFonts w:asciiTheme="majorBidi" w:hAnsiTheme="majorBidi" w:cstheme="majorBidi"/>
          <w:b/>
          <w:szCs w:val="24"/>
        </w:rPr>
        <w:t>.</w:t>
      </w:r>
    </w:p>
    <w:p w14:paraId="5DE42B18" w14:textId="32BDF31B" w:rsidR="00350690" w:rsidRDefault="00350690" w:rsidP="00350690">
      <w:pPr>
        <w:pStyle w:val="Heading1"/>
        <w:jc w:val="both"/>
        <w:rPr>
          <w:rFonts w:ascii="Times New Roman" w:hAnsi="Times New Roman"/>
        </w:rPr>
      </w:pPr>
      <w:r>
        <w:rPr>
          <w:rFonts w:ascii="Times New Roman" w:hAnsi="Times New Roman"/>
        </w:rPr>
        <w:t xml:space="preserve">Views on Intra-UE Prioritization and Multiplexing </w:t>
      </w:r>
    </w:p>
    <w:p w14:paraId="3C2413D9" w14:textId="28C365DD" w:rsidR="00350690" w:rsidRDefault="009A049C" w:rsidP="00350690">
      <w:pPr>
        <w:rPr>
          <w:lang w:val="en-GB"/>
        </w:rPr>
      </w:pPr>
      <w:r>
        <w:rPr>
          <w:lang w:val="en-GB"/>
        </w:rPr>
        <w:t xml:space="preserve">In RAN1#96, </w:t>
      </w:r>
      <w:r w:rsidR="00EB1B24">
        <w:rPr>
          <w:lang w:val="en-GB"/>
        </w:rPr>
        <w:t>RAN1 recommended the handling of the following 5 scenarios identified by RAN2 [1]:</w:t>
      </w:r>
    </w:p>
    <w:p w14:paraId="6B27A11B" w14:textId="4854703E" w:rsidR="00EB1B24" w:rsidRPr="00EB1B24" w:rsidRDefault="00EB1B24" w:rsidP="009D356F">
      <w:pPr>
        <w:pStyle w:val="ListParagraph"/>
        <w:numPr>
          <w:ilvl w:val="0"/>
          <w:numId w:val="47"/>
        </w:numPr>
        <w:jc w:val="both"/>
        <w:rPr>
          <w:rFonts w:ascii="Times New Roman" w:hAnsi="Times New Roman"/>
          <w:sz w:val="20"/>
          <w:szCs w:val="20"/>
          <w:lang w:val="en-GB"/>
        </w:rPr>
      </w:pPr>
      <w:r w:rsidRPr="00EB1B24">
        <w:rPr>
          <w:rFonts w:ascii="Times New Roman" w:hAnsi="Times New Roman"/>
          <w:sz w:val="20"/>
          <w:szCs w:val="20"/>
        </w:rPr>
        <w:lastRenderedPageBreak/>
        <w:t>Scenario 1: Intra-UE DL Prioritization</w:t>
      </w:r>
    </w:p>
    <w:p w14:paraId="645789F6" w14:textId="0367E2CF" w:rsidR="009D356F" w:rsidRPr="009D356F" w:rsidRDefault="00EB1B24" w:rsidP="009D356F">
      <w:pPr>
        <w:pStyle w:val="ListParagraph"/>
        <w:numPr>
          <w:ilvl w:val="0"/>
          <w:numId w:val="47"/>
        </w:numPr>
        <w:jc w:val="both"/>
        <w:rPr>
          <w:rFonts w:ascii="Times New Roman" w:hAnsi="Times New Roman"/>
          <w:sz w:val="20"/>
          <w:szCs w:val="20"/>
          <w:lang w:val="en-GB"/>
        </w:rPr>
      </w:pPr>
      <w:r w:rsidRPr="00EB1B24">
        <w:rPr>
          <w:rFonts w:ascii="Times New Roman" w:hAnsi="Times New Roman"/>
          <w:sz w:val="20"/>
          <w:szCs w:val="20"/>
        </w:rPr>
        <w:t>Scenario 2: Intra-UE UL Prioritization – Resource Conflict between Configured and Dynamic Grant</w:t>
      </w:r>
    </w:p>
    <w:p w14:paraId="114AC3D6" w14:textId="77777777" w:rsidR="009D356F" w:rsidRDefault="00EB1B24" w:rsidP="009D356F">
      <w:pPr>
        <w:pStyle w:val="Header"/>
        <w:widowControl/>
        <w:numPr>
          <w:ilvl w:val="0"/>
          <w:numId w:val="47"/>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EB1B24">
        <w:rPr>
          <w:rFonts w:ascii="Times New Roman" w:hAnsi="Times New Roman"/>
          <w:b w:val="0"/>
          <w:sz w:val="20"/>
        </w:rPr>
        <w:t>Scenario 3: Intra-UE UL Prioritization – Resource Conflict between Dynamic Grants</w:t>
      </w:r>
    </w:p>
    <w:p w14:paraId="5744267B" w14:textId="23D3D979" w:rsidR="00EB1B24" w:rsidRPr="009D356F" w:rsidRDefault="00EB1B24" w:rsidP="009D356F">
      <w:pPr>
        <w:pStyle w:val="Header"/>
        <w:widowControl/>
        <w:numPr>
          <w:ilvl w:val="0"/>
          <w:numId w:val="47"/>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9D356F">
        <w:rPr>
          <w:rFonts w:ascii="Times New Roman" w:hAnsi="Times New Roman"/>
          <w:b w:val="0"/>
          <w:sz w:val="20"/>
        </w:rPr>
        <w:t>Scenario 4: Intra-UE UL Prioritization – Resource Conflict between Control Channel and Control Channel</w:t>
      </w:r>
    </w:p>
    <w:p w14:paraId="484DC965" w14:textId="77777777" w:rsidR="00EB1B24" w:rsidRPr="00EB1B24" w:rsidRDefault="00EB1B24" w:rsidP="009D356F">
      <w:pPr>
        <w:pStyle w:val="Header"/>
        <w:widowControl/>
        <w:numPr>
          <w:ilvl w:val="0"/>
          <w:numId w:val="47"/>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EB1B24">
        <w:rPr>
          <w:rFonts w:ascii="Times New Roman" w:hAnsi="Times New Roman"/>
          <w:b w:val="0"/>
          <w:sz w:val="20"/>
        </w:rPr>
        <w:t>Scenario 5: Intra-UE UL Prioritization – Resource Conflict between Control Channel and Data Channel</w:t>
      </w:r>
    </w:p>
    <w:p w14:paraId="202ACE77" w14:textId="49864B7A" w:rsidR="00EB1B24" w:rsidRDefault="00EB1B24" w:rsidP="00EB1B24">
      <w:pPr>
        <w:jc w:val="both"/>
        <w:rPr>
          <w:lang w:val="en-GB"/>
        </w:rPr>
      </w:pPr>
      <w:r>
        <w:rPr>
          <w:lang w:val="en-GB"/>
        </w:rPr>
        <w:t xml:space="preserve">Scenarios 1, 3, 4 and 5 aim at collision resolution between channels that are dynamically triggered. </w:t>
      </w:r>
      <w:r w:rsidR="00A7119B">
        <w:rPr>
          <w:lang w:val="en-GB"/>
        </w:rPr>
        <w:t xml:space="preserve">The handling of such scenarios can be done at the PHY layer and by RAN1 during the work item phase. </w:t>
      </w:r>
      <w:r>
        <w:rPr>
          <w:lang w:val="en-GB"/>
        </w:rPr>
        <w:t xml:space="preserve">Even </w:t>
      </w:r>
      <w:r w:rsidR="00A7119B">
        <w:rPr>
          <w:lang w:val="en-GB"/>
        </w:rPr>
        <w:t xml:space="preserve">for </w:t>
      </w:r>
      <w:r>
        <w:rPr>
          <w:lang w:val="en-GB"/>
        </w:rPr>
        <w:t>Scenario 2</w:t>
      </w:r>
      <w:r w:rsidR="00A7119B">
        <w:rPr>
          <w:lang w:val="en-GB"/>
        </w:rPr>
        <w:t>, which</w:t>
      </w:r>
      <w:r>
        <w:rPr>
          <w:lang w:val="en-GB"/>
        </w:rPr>
        <w:t xml:space="preserve"> tries to handle the collision between the dynamic PUSCH and a configured PUSCH</w:t>
      </w:r>
      <w:r w:rsidR="00A7119B">
        <w:rPr>
          <w:lang w:val="en-GB"/>
        </w:rPr>
        <w:t xml:space="preserve">, </w:t>
      </w:r>
      <w:r>
        <w:rPr>
          <w:lang w:val="en-GB"/>
        </w:rPr>
        <w:t>RAN1 listed the possible solutions as follows:</w:t>
      </w:r>
    </w:p>
    <w:p w14:paraId="14CBD273" w14:textId="77777777" w:rsidR="00EB1B24" w:rsidRPr="00EB1B24" w:rsidRDefault="00EB1B24" w:rsidP="00EB1B24">
      <w:pPr>
        <w:rPr>
          <w:b/>
          <w:u w:val="single"/>
          <w:lang w:eastAsia="x-none"/>
        </w:rPr>
      </w:pPr>
      <w:r w:rsidRPr="00EB1B24">
        <w:rPr>
          <w:b/>
          <w:highlight w:val="green"/>
          <w:u w:val="single"/>
          <w:lang w:eastAsia="x-none"/>
        </w:rPr>
        <w:t>Agreements:</w:t>
      </w:r>
    </w:p>
    <w:p w14:paraId="6A5539ED" w14:textId="77777777" w:rsidR="00EB1B24" w:rsidRPr="00EB1B24" w:rsidRDefault="00EB1B24" w:rsidP="00EB1B24">
      <w:pPr>
        <w:jc w:val="both"/>
        <w:rPr>
          <w:i/>
          <w:lang w:eastAsia="zh-CN"/>
        </w:rPr>
      </w:pPr>
      <w:r w:rsidRPr="00EB1B24">
        <w:rPr>
          <w:i/>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629C231F" w14:textId="77777777" w:rsidR="00EB1B24" w:rsidRPr="00EB1B24" w:rsidRDefault="00EB1B24" w:rsidP="00EB1B24">
      <w:pPr>
        <w:pStyle w:val="ListParagraph"/>
        <w:numPr>
          <w:ilvl w:val="0"/>
          <w:numId w:val="49"/>
        </w:numPr>
        <w:spacing w:after="180"/>
        <w:contextualSpacing/>
        <w:jc w:val="both"/>
        <w:rPr>
          <w:rFonts w:ascii="Times New Roman" w:hAnsi="Times New Roman"/>
          <w:i/>
          <w:sz w:val="20"/>
          <w:szCs w:val="20"/>
          <w:lang w:eastAsia="zh-CN"/>
        </w:rPr>
      </w:pPr>
      <w:r w:rsidRPr="00EB1B24">
        <w:rPr>
          <w:rFonts w:ascii="Times New Roman" w:hAnsi="Times New Roman"/>
          <w:i/>
          <w:sz w:val="20"/>
          <w:szCs w:val="20"/>
          <w:lang w:eastAsia="zh-CN"/>
        </w:rPr>
        <w:t>Priority at PHY is determined by MAC layer for the purpose of PHY prioritization.</w:t>
      </w:r>
    </w:p>
    <w:p w14:paraId="1AFC36ED" w14:textId="77777777" w:rsidR="00EB1B24" w:rsidRPr="00EB1B24" w:rsidRDefault="00EB1B24" w:rsidP="00EB1B24">
      <w:pPr>
        <w:pStyle w:val="ListParagraph"/>
        <w:numPr>
          <w:ilvl w:val="1"/>
          <w:numId w:val="49"/>
        </w:numPr>
        <w:spacing w:after="180"/>
        <w:contextualSpacing/>
        <w:jc w:val="both"/>
        <w:rPr>
          <w:rFonts w:ascii="Times New Roman" w:hAnsi="Times New Roman"/>
          <w:i/>
          <w:sz w:val="20"/>
          <w:szCs w:val="20"/>
          <w:lang w:eastAsia="zh-CN"/>
        </w:rPr>
      </w:pPr>
      <w:r w:rsidRPr="00EB1B24">
        <w:rPr>
          <w:rFonts w:ascii="Times New Roman" w:hAnsi="Times New Roman"/>
          <w:i/>
          <w:sz w:val="20"/>
          <w:szCs w:val="20"/>
          <w:lang w:eastAsia="zh-CN"/>
        </w:rPr>
        <w:t>Note: this may or may not have any RAN1 impact</w:t>
      </w:r>
    </w:p>
    <w:p w14:paraId="58D3F3B2" w14:textId="77777777" w:rsidR="00EB1B24" w:rsidRPr="00EB1B24" w:rsidRDefault="00EB1B24" w:rsidP="00EB1B24">
      <w:pPr>
        <w:pStyle w:val="ListParagraph"/>
        <w:numPr>
          <w:ilvl w:val="0"/>
          <w:numId w:val="49"/>
        </w:numPr>
        <w:spacing w:after="180"/>
        <w:contextualSpacing/>
        <w:jc w:val="both"/>
        <w:rPr>
          <w:rFonts w:ascii="Times New Roman" w:hAnsi="Times New Roman"/>
          <w:i/>
          <w:sz w:val="20"/>
          <w:szCs w:val="20"/>
          <w:lang w:eastAsia="zh-CN"/>
        </w:rPr>
      </w:pPr>
      <w:r w:rsidRPr="00EB1B24">
        <w:rPr>
          <w:rFonts w:ascii="Times New Roman" w:hAnsi="Times New Roman"/>
          <w:i/>
          <w:sz w:val="20"/>
          <w:szCs w:val="20"/>
          <w:lang w:eastAsia="zh-CN"/>
        </w:rPr>
        <w:t>Priority at PHY is determined via using PHY channel(s)/signal(s)/parameters for the purpose of PHY prioritization.</w:t>
      </w:r>
    </w:p>
    <w:p w14:paraId="5638C616" w14:textId="77777777" w:rsidR="00EB1B24" w:rsidRPr="00EB1B24" w:rsidRDefault="00EB1B24" w:rsidP="00EB1B24">
      <w:pPr>
        <w:pStyle w:val="ListParagraph"/>
        <w:numPr>
          <w:ilvl w:val="0"/>
          <w:numId w:val="49"/>
        </w:numPr>
        <w:spacing w:after="180"/>
        <w:contextualSpacing/>
        <w:jc w:val="both"/>
        <w:rPr>
          <w:rFonts w:ascii="Times New Roman" w:hAnsi="Times New Roman"/>
          <w:i/>
          <w:sz w:val="20"/>
          <w:szCs w:val="20"/>
          <w:lang w:eastAsia="zh-CN"/>
        </w:rPr>
      </w:pPr>
      <w:r w:rsidRPr="00EB1B24">
        <w:rPr>
          <w:rFonts w:ascii="Times New Roman" w:hAnsi="Times New Roman"/>
          <w:i/>
          <w:sz w:val="20"/>
          <w:szCs w:val="20"/>
          <w:lang w:eastAsia="zh-CN"/>
        </w:rPr>
        <w:t>It is configurable as part of the configured grant configuration whether it should have higher priority than dynamic grant in case of conflict.</w:t>
      </w:r>
    </w:p>
    <w:p w14:paraId="5B140C56" w14:textId="77777777" w:rsidR="00EB1B24" w:rsidRPr="00EB1B24" w:rsidRDefault="00EB1B24" w:rsidP="00EB1B24">
      <w:pPr>
        <w:pStyle w:val="ListParagraph"/>
        <w:numPr>
          <w:ilvl w:val="0"/>
          <w:numId w:val="49"/>
        </w:numPr>
        <w:spacing w:after="180"/>
        <w:contextualSpacing/>
        <w:jc w:val="both"/>
        <w:rPr>
          <w:rFonts w:ascii="Times New Roman" w:hAnsi="Times New Roman"/>
          <w:i/>
          <w:sz w:val="20"/>
          <w:szCs w:val="20"/>
          <w:lang w:eastAsia="zh-CN"/>
        </w:rPr>
      </w:pPr>
      <w:r w:rsidRPr="00EB1B24">
        <w:rPr>
          <w:rFonts w:ascii="Times New Roman" w:hAnsi="Times New Roman"/>
          <w:i/>
          <w:sz w:val="20"/>
          <w:szCs w:val="20"/>
          <w:lang w:eastAsia="zh-CN"/>
        </w:rPr>
        <w:t>Other options are not precluded.</w:t>
      </w:r>
    </w:p>
    <w:p w14:paraId="70E1B09D" w14:textId="400A70BF" w:rsidR="00EB1B24" w:rsidRDefault="00EB1B24" w:rsidP="00EB1B24">
      <w:pPr>
        <w:jc w:val="both"/>
        <w:rPr>
          <w:lang w:val="en-GB"/>
        </w:rPr>
      </w:pPr>
      <w:r>
        <w:rPr>
          <w:lang w:val="en-GB"/>
        </w:rPr>
        <w:t xml:space="preserve">As can be seen from this agreement, </w:t>
      </w:r>
      <w:r w:rsidR="00893998">
        <w:rPr>
          <w:lang w:val="en-GB"/>
        </w:rPr>
        <w:t xml:space="preserve">RAN1 has also considered some PHY-layer solutions to resolve the conflict for this scenario. </w:t>
      </w:r>
    </w:p>
    <w:p w14:paraId="1E0337FE" w14:textId="77777777" w:rsidR="00A7119B" w:rsidRDefault="00A7119B" w:rsidP="00EB1B24">
      <w:pPr>
        <w:jc w:val="both"/>
        <w:rPr>
          <w:lang w:val="en-GB"/>
        </w:rPr>
      </w:pPr>
      <w:r>
        <w:rPr>
          <w:lang w:val="en-GB"/>
        </w:rPr>
        <w:t xml:space="preserve">In general, given that the collision handling across different channels should take the presence of other channels and the required timelines for PHY layer procedures, such as UCI multiplexing, into account, we propose that RAN1 should lead addressing the abovementioned scenarios during the work item phase. </w:t>
      </w:r>
    </w:p>
    <w:p w14:paraId="4BDF37E4" w14:textId="409F577B" w:rsidR="00312A01" w:rsidRDefault="00A7119B" w:rsidP="00EB1B24">
      <w:pPr>
        <w:jc w:val="both"/>
        <w:rPr>
          <w:lang w:val="en-GB"/>
        </w:rPr>
      </w:pPr>
      <w:r>
        <w:rPr>
          <w:lang w:val="en-GB"/>
        </w:rPr>
        <w:t xml:space="preserve">One example of Scenario 2, where the presence of other channels and the timelines of other procedures should be </w:t>
      </w:r>
      <w:proofErr w:type="gramStart"/>
      <w:r>
        <w:rPr>
          <w:lang w:val="en-GB"/>
        </w:rPr>
        <w:t>taken into account</w:t>
      </w:r>
      <w:proofErr w:type="gramEnd"/>
      <w:r>
        <w:rPr>
          <w:lang w:val="en-GB"/>
        </w:rPr>
        <w:t xml:space="preserve">, is as follows: </w:t>
      </w:r>
      <w:r w:rsidR="00EA42D6">
        <w:rPr>
          <w:lang w:val="en-GB"/>
        </w:rPr>
        <w:t>Consider the case where a PUCCH carrying HARQ-ACK, a dynamic PUSCH and a grant-free PUSCH are overlapping as shown in Figure 1 below.</w:t>
      </w:r>
    </w:p>
    <w:p w14:paraId="5E034588" w14:textId="3E8F583C" w:rsidR="00312A01" w:rsidRDefault="00312A01" w:rsidP="00EB1B24">
      <w:pPr>
        <w:jc w:val="both"/>
        <w:rPr>
          <w:lang w:val="en-GB"/>
        </w:rPr>
      </w:pPr>
    </w:p>
    <w:p w14:paraId="1C38C9DE" w14:textId="67B211C8" w:rsidR="00312A01" w:rsidRDefault="004A5C45" w:rsidP="004A5C45">
      <w:pPr>
        <w:jc w:val="center"/>
        <w:rPr>
          <w:lang w:val="en-GB"/>
        </w:rPr>
      </w:pPr>
      <w:r w:rsidRPr="004A5C45">
        <w:lastRenderedPageBreak/>
        <w:drawing>
          <wp:inline distT="0" distB="0" distL="0" distR="0" wp14:anchorId="515E9E93" wp14:editId="54B38553">
            <wp:extent cx="6332220" cy="4662805"/>
            <wp:effectExtent l="0" t="0" r="0" b="444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4662805"/>
                    </a:xfrm>
                    <a:prstGeom prst="rect">
                      <a:avLst/>
                    </a:prstGeom>
                    <a:noFill/>
                    <a:ln>
                      <a:noFill/>
                    </a:ln>
                  </pic:spPr>
                </pic:pic>
              </a:graphicData>
            </a:graphic>
          </wp:inline>
        </w:drawing>
      </w:r>
    </w:p>
    <w:p w14:paraId="1D00C7E3" w14:textId="23FE34C8" w:rsidR="00EA42D6" w:rsidRPr="00EA42D6" w:rsidRDefault="00EA42D6" w:rsidP="00EA42D6">
      <w:pPr>
        <w:pStyle w:val="Caption"/>
        <w:jc w:val="center"/>
      </w:pPr>
      <w:r>
        <w:t xml:space="preserve">Figure </w:t>
      </w:r>
      <w:r w:rsidR="003E16AF">
        <w:rPr>
          <w:noProof/>
        </w:rPr>
        <w:fldChar w:fldCharType="begin"/>
      </w:r>
      <w:r w:rsidR="003E16AF">
        <w:rPr>
          <w:noProof/>
        </w:rPr>
        <w:instrText xml:space="preserve"> SEQ Figure \* ARABIC </w:instrText>
      </w:r>
      <w:r w:rsidR="003E16AF">
        <w:rPr>
          <w:noProof/>
        </w:rPr>
        <w:fldChar w:fldCharType="separate"/>
      </w:r>
      <w:r w:rsidR="002438AC">
        <w:rPr>
          <w:noProof/>
        </w:rPr>
        <w:t>1</w:t>
      </w:r>
      <w:r w:rsidR="003E16AF">
        <w:rPr>
          <w:noProof/>
        </w:rPr>
        <w:fldChar w:fldCharType="end"/>
      </w:r>
      <w:r>
        <w:t xml:space="preserve">: </w:t>
      </w:r>
      <w:r w:rsidRPr="00EC2CF5">
        <w:t xml:space="preserve">In the absence of PHY-layer differentiation, MAC </w:t>
      </w:r>
      <w:proofErr w:type="gramStart"/>
      <w:r w:rsidRPr="00EC2CF5">
        <w:t>has to</w:t>
      </w:r>
      <w:proofErr w:type="gramEnd"/>
      <w:r w:rsidRPr="00EC2CF5">
        <w:t xml:space="preserve"> decide which of the two PUSCHs should be transmitted</w:t>
      </w:r>
      <w:r w:rsidR="00461F39">
        <w:t>, which would not meet N2 timeline in the example</w:t>
      </w:r>
      <w:bookmarkStart w:id="1" w:name="_GoBack"/>
      <w:bookmarkEnd w:id="1"/>
      <w:r w:rsidRPr="00EC2CF5">
        <w:t>.</w:t>
      </w:r>
    </w:p>
    <w:p w14:paraId="40A05242" w14:textId="458CAF17" w:rsidR="00EA42D6" w:rsidRDefault="00EA42D6" w:rsidP="00EA42D6">
      <w:pPr>
        <w:jc w:val="both"/>
        <w:rPr>
          <w:lang w:val="en-GB"/>
        </w:rPr>
      </w:pPr>
      <w:r>
        <w:rPr>
          <w:lang w:val="en-GB"/>
        </w:rPr>
        <w:t xml:space="preserve">Now, assume that the collision between the dynamic PUSCH and GF-PUSCH resources should be resolved by MAC first. Then, the HARQ-ACK carried by PUCCH should be piggybacked on the winner channel. However, since there is no timeline associated with the MAC operation, by the time that MAC resolves the conflict, the timeline of the UCI multiplexing might be expired. </w:t>
      </w:r>
    </w:p>
    <w:p w14:paraId="1D0BFE7D" w14:textId="4B202588" w:rsidR="00EA42D6" w:rsidRDefault="00EA42D6" w:rsidP="00EA42D6">
      <w:pPr>
        <w:jc w:val="both"/>
        <w:rPr>
          <w:lang w:val="en-GB"/>
        </w:rPr>
      </w:pPr>
      <w:r>
        <w:rPr>
          <w:lang w:val="en-GB"/>
        </w:rPr>
        <w:t>Next, consider the same scenario, where the priority of the dynamic PUSCH is indicated by the PHY layer, e.g., using a DCI-based indication, and the priority of the GF-PUSCH is indicated semi-statically as part of the resource configuration. Under such assumptions, the UE knows which of the two PUSCH channels should be sent as soon as the UL DCI is detected. Hence, as shown in Figure 2 below, the UCI multiplexing timeline is satisfied, and the dynamic PUSCH along with the HARQ-ACK bits of PUCCH can be sent.</w:t>
      </w:r>
    </w:p>
    <w:p w14:paraId="54F26C09" w14:textId="3B73AF95" w:rsidR="002438AC" w:rsidRDefault="001C1E46" w:rsidP="002438AC">
      <w:pPr>
        <w:keepNext/>
        <w:jc w:val="center"/>
      </w:pPr>
      <w:r>
        <w:rPr>
          <w:lang w:val="en-GB"/>
        </w:rPr>
        <w:object w:dxaOrig="8220" w:dyaOrig="6976" w14:anchorId="313CD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3.25pt;height:155.7pt" o:ole="">
            <v:imagedata r:id="rId13" o:title=""/>
          </v:shape>
          <o:OLEObject Type="Embed" ProgID="Visio.Drawing.15" ShapeID="_x0000_i1026" DrawAspect="Content" ObjectID="_1613818502" r:id="rId14"/>
        </w:object>
      </w:r>
    </w:p>
    <w:p w14:paraId="4D569DAF" w14:textId="0DC58841" w:rsidR="00EA42D6" w:rsidRDefault="002438AC" w:rsidP="002438AC">
      <w:pPr>
        <w:pStyle w:val="Caption"/>
        <w:jc w:val="center"/>
      </w:pPr>
      <w:r>
        <w:t xml:space="preserve">Figure </w:t>
      </w:r>
      <w:r w:rsidR="003E16AF">
        <w:rPr>
          <w:noProof/>
        </w:rPr>
        <w:fldChar w:fldCharType="begin"/>
      </w:r>
      <w:r w:rsidR="003E16AF">
        <w:rPr>
          <w:noProof/>
        </w:rPr>
        <w:instrText xml:space="preserve"> SEQ Figure \* ARABIC </w:instrText>
      </w:r>
      <w:r w:rsidR="003E16AF">
        <w:rPr>
          <w:noProof/>
        </w:rPr>
        <w:fldChar w:fldCharType="separate"/>
      </w:r>
      <w:r>
        <w:rPr>
          <w:noProof/>
        </w:rPr>
        <w:t>2</w:t>
      </w:r>
      <w:r w:rsidR="003E16AF">
        <w:rPr>
          <w:noProof/>
        </w:rPr>
        <w:fldChar w:fldCharType="end"/>
      </w:r>
      <w:r>
        <w:t xml:space="preserve">: </w:t>
      </w:r>
      <w:proofErr w:type="gramStart"/>
      <w:r w:rsidRPr="005F7358">
        <w:t>Assuming that</w:t>
      </w:r>
      <w:proofErr w:type="gramEnd"/>
      <w:r w:rsidRPr="005F7358">
        <w:t xml:space="preserve"> </w:t>
      </w:r>
      <w:r w:rsidR="001C1E46">
        <w:t>PHY layer can resolve the collision between dynamic and GF PUSCH</w:t>
      </w:r>
      <w:r w:rsidRPr="005F7358">
        <w:t xml:space="preserve">, since the UCI multiplexing timeline is satisfied, HARQ-ACK can be piggybacked on </w:t>
      </w:r>
      <w:r w:rsidR="001C1E46">
        <w:t xml:space="preserve">dynamic </w:t>
      </w:r>
      <w:r w:rsidRPr="005F7358">
        <w:t>PUSCH.</w:t>
      </w:r>
    </w:p>
    <w:p w14:paraId="6E08D87D" w14:textId="39FC23A0" w:rsidR="001C1E46" w:rsidRPr="001C1E46" w:rsidRDefault="001C1E46" w:rsidP="001C1E46">
      <w:pPr>
        <w:rPr>
          <w:b/>
          <w:lang w:val="en-GB"/>
        </w:rPr>
      </w:pPr>
      <w:bookmarkStart w:id="2" w:name="_Hlk3051845"/>
      <w:r w:rsidRPr="001C1E46">
        <w:rPr>
          <w:b/>
          <w:lang w:val="en-GB"/>
        </w:rPr>
        <w:t xml:space="preserve">Proposal 2: RAN1 should </w:t>
      </w:r>
      <w:r>
        <w:rPr>
          <w:b/>
          <w:lang w:val="en-GB"/>
        </w:rPr>
        <w:t>lead the intra-UE multiplexing discussions for Scenarios 1-5 as identified in [1].</w:t>
      </w:r>
      <w:r w:rsidRPr="001C1E46">
        <w:rPr>
          <w:b/>
          <w:lang w:val="en-GB"/>
        </w:rPr>
        <w:t xml:space="preserve">  </w:t>
      </w:r>
    </w:p>
    <w:bookmarkEnd w:id="2"/>
    <w:p w14:paraId="16EA17BB" w14:textId="0569E452" w:rsidR="00350690" w:rsidRDefault="00350690" w:rsidP="00350690">
      <w:pPr>
        <w:pStyle w:val="Heading1"/>
        <w:jc w:val="both"/>
        <w:rPr>
          <w:rFonts w:ascii="Times New Roman" w:hAnsi="Times New Roman"/>
        </w:rPr>
      </w:pPr>
      <w:r>
        <w:rPr>
          <w:rFonts w:ascii="Times New Roman" w:hAnsi="Times New Roman"/>
        </w:rPr>
        <w:t xml:space="preserve">Views on New PDSCH/PUSCH Processing Timing Capability </w:t>
      </w:r>
    </w:p>
    <w:p w14:paraId="298C5AA7" w14:textId="22BBBFC5" w:rsidR="00566ED9" w:rsidRDefault="00612046" w:rsidP="00566ED9">
      <w:pPr>
        <w:jc w:val="both"/>
        <w:rPr>
          <w:lang w:val="en-GB"/>
        </w:rPr>
      </w:pPr>
      <w:r>
        <w:rPr>
          <w:lang w:val="en-GB"/>
        </w:rPr>
        <w:t xml:space="preserve">RAN1 extensively studied the </w:t>
      </w:r>
      <w:r w:rsidR="00566ED9">
        <w:rPr>
          <w:lang w:val="en-GB"/>
        </w:rPr>
        <w:t>impact of reducing the PDSCH processing timing (N1) and PUSCH processing timing (N2) on the achievable latency and system capacity. As concluded in RAN1 #96, under the Rel. 15 timing capabilities, there are several scenarios, where two HARQ-based transmissions cannot be completed within the latency bound of 1ms in the downlink and the uplink. In such cases, introducing the new timing capability is essential. Considering the SR-based uplink transmission, the SLS results of [3] illustrate the capacity gain achieved by reducing N2.</w:t>
      </w:r>
    </w:p>
    <w:p w14:paraId="17B8B752" w14:textId="5CDFB499" w:rsidR="00566ED9" w:rsidRPr="004D0505" w:rsidRDefault="004D0505" w:rsidP="00566ED9">
      <w:pPr>
        <w:jc w:val="both"/>
      </w:pPr>
      <w:r>
        <w:t xml:space="preserve">It should be noted that introducing the new timeline for </w:t>
      </w:r>
      <w:proofErr w:type="spellStart"/>
      <w:r>
        <w:t>eURLLC</w:t>
      </w:r>
      <w:proofErr w:type="spellEnd"/>
      <w:r>
        <w:t xml:space="preserve"> users will likely call for additional operational constraints such as the number of BDs/CCEs per PDCCH monitoring occasions, TBS, number of layers, the length of the CORESET, the position of PDCCH and PDSCH with respect to each other, whether WBRS is used or not, etc. These constraints should be carefully considered and specified.</w:t>
      </w:r>
    </w:p>
    <w:p w14:paraId="3C013F67" w14:textId="4ECC325C" w:rsidR="00350690" w:rsidRPr="00566ED9" w:rsidRDefault="00566ED9" w:rsidP="00566ED9">
      <w:pPr>
        <w:jc w:val="both"/>
        <w:rPr>
          <w:b/>
          <w:lang w:val="en-GB"/>
        </w:rPr>
      </w:pPr>
      <w:r w:rsidRPr="00566ED9">
        <w:rPr>
          <w:b/>
          <w:lang w:val="en-GB"/>
        </w:rPr>
        <w:t xml:space="preserve">Proposal 3: For enabling efficient system performance, a new PDSCH/PUSCH processing timing capability should be introduced in Rel. 16. </w:t>
      </w:r>
      <w:r w:rsidR="002C38EC">
        <w:rPr>
          <w:b/>
          <w:lang w:val="en-GB"/>
        </w:rPr>
        <w:t xml:space="preserve">Further, the required operational constraints should be properly defined. </w:t>
      </w:r>
    </w:p>
    <w:p w14:paraId="307EE2E8" w14:textId="1443E757" w:rsidR="00350690" w:rsidRDefault="00350690" w:rsidP="00350690">
      <w:pPr>
        <w:pStyle w:val="Heading1"/>
        <w:jc w:val="both"/>
        <w:rPr>
          <w:rFonts w:ascii="Times New Roman" w:hAnsi="Times New Roman"/>
        </w:rPr>
      </w:pPr>
      <w:r>
        <w:rPr>
          <w:rFonts w:ascii="Times New Roman" w:hAnsi="Times New Roman"/>
        </w:rPr>
        <w:t xml:space="preserve">Conclusion  </w:t>
      </w:r>
    </w:p>
    <w:p w14:paraId="030187C9" w14:textId="238B1A5F" w:rsidR="00FA39AF" w:rsidRDefault="00FA39AF" w:rsidP="00FA39AF">
      <w:pPr>
        <w:jc w:val="both"/>
        <w:rPr>
          <w:rFonts w:asciiTheme="majorBidi" w:hAnsiTheme="majorBidi" w:cstheme="majorBidi"/>
          <w:b/>
          <w:szCs w:val="24"/>
        </w:rPr>
      </w:pPr>
      <w:r w:rsidRPr="00FA39AF">
        <w:rPr>
          <w:rFonts w:asciiTheme="majorBidi" w:hAnsiTheme="majorBidi" w:cstheme="majorBidi"/>
          <w:b/>
          <w:szCs w:val="24"/>
        </w:rPr>
        <w:t xml:space="preserve">Proposal 1: Uplink preemption indication should be specified in Rel. 16 </w:t>
      </w:r>
      <w:proofErr w:type="spellStart"/>
      <w:r w:rsidRPr="00FA39AF">
        <w:rPr>
          <w:rFonts w:asciiTheme="majorBidi" w:hAnsiTheme="majorBidi" w:cstheme="majorBidi"/>
          <w:b/>
          <w:szCs w:val="24"/>
        </w:rPr>
        <w:t>eURLLC</w:t>
      </w:r>
      <w:proofErr w:type="spellEnd"/>
      <w:r w:rsidRPr="00FA39AF">
        <w:rPr>
          <w:rFonts w:asciiTheme="majorBidi" w:hAnsiTheme="majorBidi" w:cstheme="majorBidi"/>
          <w:b/>
          <w:szCs w:val="24"/>
        </w:rPr>
        <w:t>.</w:t>
      </w:r>
    </w:p>
    <w:p w14:paraId="3C7548B3" w14:textId="77777777" w:rsidR="001C1E46" w:rsidRPr="001C1E46" w:rsidRDefault="001C1E46" w:rsidP="001C1E46">
      <w:pPr>
        <w:rPr>
          <w:b/>
          <w:lang w:val="en-GB"/>
        </w:rPr>
      </w:pPr>
      <w:r w:rsidRPr="001C1E46">
        <w:rPr>
          <w:b/>
          <w:lang w:val="en-GB"/>
        </w:rPr>
        <w:t xml:space="preserve">Proposal 2: RAN1 should </w:t>
      </w:r>
      <w:r>
        <w:rPr>
          <w:b/>
          <w:lang w:val="en-GB"/>
        </w:rPr>
        <w:t>lead the intra-UE multiplexing discussions for Scenarios 1-5 as identified in [1].</w:t>
      </w:r>
      <w:r w:rsidRPr="001C1E46">
        <w:rPr>
          <w:b/>
          <w:lang w:val="en-GB"/>
        </w:rPr>
        <w:t xml:space="preserve">  </w:t>
      </w:r>
    </w:p>
    <w:p w14:paraId="5FD3DD78" w14:textId="7556EC7F" w:rsidR="00350690" w:rsidRPr="00566ED9" w:rsidRDefault="00566ED9" w:rsidP="006601A3">
      <w:pPr>
        <w:jc w:val="both"/>
        <w:rPr>
          <w:b/>
          <w:lang w:val="en-GB"/>
        </w:rPr>
      </w:pPr>
      <w:r w:rsidRPr="00566ED9">
        <w:rPr>
          <w:b/>
          <w:lang w:val="en-GB"/>
        </w:rPr>
        <w:t xml:space="preserve">Proposal 3: For enabling efficient system performance, a new PDSCH/PUSCH processing timing capability should be introduced in Rel. 16. </w:t>
      </w:r>
    </w:p>
    <w:p w14:paraId="09344613" w14:textId="4B10D5F4" w:rsidR="00FA42F3" w:rsidRDefault="00FA42F3" w:rsidP="00FA42F3">
      <w:pPr>
        <w:pStyle w:val="Heading1"/>
        <w:jc w:val="both"/>
        <w:rPr>
          <w:rFonts w:ascii="Times New Roman" w:hAnsi="Times New Roman"/>
        </w:rPr>
      </w:pPr>
      <w:r>
        <w:rPr>
          <w:rFonts w:ascii="Times New Roman" w:hAnsi="Times New Roman"/>
        </w:rPr>
        <w:t>References</w:t>
      </w:r>
    </w:p>
    <w:p w14:paraId="6CA90152" w14:textId="07008506" w:rsidR="0059502C" w:rsidRDefault="00CF2573" w:rsidP="00350690">
      <w:pPr>
        <w:jc w:val="both"/>
        <w:rPr>
          <w:rFonts w:asciiTheme="majorBidi" w:hAnsiTheme="majorBidi" w:cstheme="majorBidi"/>
          <w:b/>
          <w:szCs w:val="24"/>
        </w:rPr>
      </w:pPr>
      <w:r w:rsidRPr="00350690">
        <w:rPr>
          <w:rFonts w:asciiTheme="majorBidi" w:hAnsiTheme="majorBidi" w:cstheme="majorBidi"/>
          <w:b/>
          <w:szCs w:val="24"/>
        </w:rPr>
        <w:t>[1] R1-1</w:t>
      </w:r>
      <w:r w:rsidR="00350690">
        <w:rPr>
          <w:rFonts w:asciiTheme="majorBidi" w:hAnsiTheme="majorBidi" w:cstheme="majorBidi"/>
          <w:b/>
          <w:szCs w:val="24"/>
        </w:rPr>
        <w:t>814342</w:t>
      </w:r>
      <w:r w:rsidRPr="00350690">
        <w:rPr>
          <w:rFonts w:asciiTheme="majorBidi" w:hAnsiTheme="majorBidi" w:cstheme="majorBidi"/>
          <w:b/>
          <w:szCs w:val="24"/>
        </w:rPr>
        <w:t>, “</w:t>
      </w:r>
      <w:r w:rsidR="00350690" w:rsidRPr="00350690">
        <w:rPr>
          <w:rFonts w:asciiTheme="majorBidi" w:hAnsiTheme="majorBidi" w:cstheme="majorBidi"/>
          <w:b/>
          <w:i/>
          <w:szCs w:val="24"/>
        </w:rPr>
        <w:t xml:space="preserve">LS on </w:t>
      </w:r>
      <w:r w:rsidR="004D0505">
        <w:rPr>
          <w:rFonts w:asciiTheme="majorBidi" w:hAnsiTheme="majorBidi" w:cstheme="majorBidi"/>
          <w:b/>
          <w:i/>
          <w:szCs w:val="24"/>
        </w:rPr>
        <w:t>i</w:t>
      </w:r>
      <w:r w:rsidR="00350690" w:rsidRPr="00350690">
        <w:rPr>
          <w:rFonts w:asciiTheme="majorBidi" w:hAnsiTheme="majorBidi" w:cstheme="majorBidi"/>
          <w:b/>
          <w:i/>
          <w:szCs w:val="24"/>
        </w:rPr>
        <w:t xml:space="preserve">ntra-UE </w:t>
      </w:r>
      <w:r w:rsidR="004D0505">
        <w:rPr>
          <w:rFonts w:asciiTheme="majorBidi" w:hAnsiTheme="majorBidi" w:cstheme="majorBidi"/>
          <w:b/>
          <w:i/>
          <w:szCs w:val="24"/>
        </w:rPr>
        <w:t>p</w:t>
      </w:r>
      <w:r w:rsidR="00350690" w:rsidRPr="00350690">
        <w:rPr>
          <w:rFonts w:asciiTheme="majorBidi" w:hAnsiTheme="majorBidi" w:cstheme="majorBidi"/>
          <w:b/>
          <w:i/>
          <w:szCs w:val="24"/>
        </w:rPr>
        <w:t>rioritization/</w:t>
      </w:r>
      <w:r w:rsidR="004D0505">
        <w:rPr>
          <w:rFonts w:asciiTheme="majorBidi" w:hAnsiTheme="majorBidi" w:cstheme="majorBidi"/>
          <w:b/>
          <w:i/>
          <w:szCs w:val="24"/>
        </w:rPr>
        <w:t>m</w:t>
      </w:r>
      <w:r w:rsidR="00350690" w:rsidRPr="00350690">
        <w:rPr>
          <w:rFonts w:asciiTheme="majorBidi" w:hAnsiTheme="majorBidi" w:cstheme="majorBidi"/>
          <w:b/>
          <w:i/>
          <w:szCs w:val="24"/>
        </w:rPr>
        <w:t>ultiplexing</w:t>
      </w:r>
      <w:r w:rsidRPr="00350690">
        <w:rPr>
          <w:rFonts w:asciiTheme="majorBidi" w:hAnsiTheme="majorBidi" w:cstheme="majorBidi"/>
          <w:b/>
          <w:szCs w:val="24"/>
        </w:rPr>
        <w:t xml:space="preserve">,” </w:t>
      </w:r>
      <w:r w:rsidR="00350690">
        <w:rPr>
          <w:rFonts w:asciiTheme="majorBidi" w:hAnsiTheme="majorBidi" w:cstheme="majorBidi"/>
          <w:b/>
          <w:szCs w:val="24"/>
        </w:rPr>
        <w:t>Nokia</w:t>
      </w:r>
      <w:r w:rsidRPr="00350690">
        <w:rPr>
          <w:rFonts w:asciiTheme="majorBidi" w:hAnsiTheme="majorBidi" w:cstheme="majorBidi"/>
          <w:b/>
          <w:szCs w:val="24"/>
        </w:rPr>
        <w:t>.</w:t>
      </w:r>
    </w:p>
    <w:p w14:paraId="25A3F9C1" w14:textId="355FD8C2" w:rsidR="00CD3374" w:rsidRDefault="00CD3374" w:rsidP="00350690">
      <w:pPr>
        <w:jc w:val="both"/>
        <w:rPr>
          <w:b/>
        </w:rPr>
      </w:pPr>
      <w:r>
        <w:rPr>
          <w:rFonts w:asciiTheme="majorBidi" w:hAnsiTheme="majorBidi" w:cstheme="majorBidi"/>
          <w:b/>
          <w:szCs w:val="24"/>
        </w:rPr>
        <w:t xml:space="preserve">[2] R1-1903008, </w:t>
      </w:r>
      <w:r w:rsidRPr="00CD3374">
        <w:rPr>
          <w:rFonts w:asciiTheme="majorBidi" w:hAnsiTheme="majorBidi" w:cstheme="majorBidi"/>
          <w:b/>
          <w:szCs w:val="24"/>
        </w:rPr>
        <w:t>“</w:t>
      </w:r>
      <w:r w:rsidRPr="00CD3374">
        <w:rPr>
          <w:b/>
          <w:i/>
        </w:rPr>
        <w:t xml:space="preserve">UL inter-UE </w:t>
      </w:r>
      <w:proofErr w:type="spellStart"/>
      <w:r w:rsidR="004D0505">
        <w:rPr>
          <w:b/>
          <w:i/>
        </w:rPr>
        <w:t>t</w:t>
      </w:r>
      <w:r w:rsidRPr="00CD3374">
        <w:rPr>
          <w:b/>
          <w:i/>
        </w:rPr>
        <w:t>x</w:t>
      </w:r>
      <w:proofErr w:type="spellEnd"/>
      <w:r w:rsidRPr="00CD3374">
        <w:rPr>
          <w:b/>
          <w:i/>
        </w:rPr>
        <w:t xml:space="preserve"> </w:t>
      </w:r>
      <w:r w:rsidR="004D0505">
        <w:rPr>
          <w:b/>
          <w:i/>
        </w:rPr>
        <w:t>m</w:t>
      </w:r>
      <w:r w:rsidRPr="00CD3374">
        <w:rPr>
          <w:b/>
          <w:i/>
        </w:rPr>
        <w:t xml:space="preserve">ultiplexing and </w:t>
      </w:r>
      <w:r w:rsidR="004D0505">
        <w:rPr>
          <w:b/>
          <w:i/>
        </w:rPr>
        <w:t>p</w:t>
      </w:r>
      <w:r w:rsidRPr="00CD3374">
        <w:rPr>
          <w:b/>
          <w:i/>
        </w:rPr>
        <w:t>rioritization</w:t>
      </w:r>
      <w:r w:rsidRPr="00CD3374">
        <w:rPr>
          <w:b/>
        </w:rPr>
        <w:t>,” Qualcomm Inc.</w:t>
      </w:r>
    </w:p>
    <w:p w14:paraId="1D3DAE2A" w14:textId="51336418" w:rsidR="00C13D30" w:rsidRPr="001C1E46" w:rsidRDefault="007B4D48" w:rsidP="001C1E46">
      <w:pPr>
        <w:jc w:val="both"/>
        <w:rPr>
          <w:rFonts w:asciiTheme="majorBidi" w:hAnsiTheme="majorBidi" w:cstheme="majorBidi"/>
          <w:b/>
          <w:szCs w:val="22"/>
        </w:rPr>
      </w:pPr>
      <w:r w:rsidRPr="007B4D48">
        <w:rPr>
          <w:rFonts w:asciiTheme="majorBidi" w:hAnsiTheme="majorBidi" w:cstheme="majorBidi"/>
          <w:b/>
          <w:szCs w:val="22"/>
        </w:rPr>
        <w:t>[3] R1-1901314, “</w:t>
      </w:r>
      <w:r w:rsidRPr="007B4D48">
        <w:rPr>
          <w:b/>
          <w:i/>
          <w:szCs w:val="22"/>
        </w:rPr>
        <w:t xml:space="preserve">Processing </w:t>
      </w:r>
      <w:r w:rsidR="004D0505">
        <w:rPr>
          <w:b/>
          <w:i/>
          <w:szCs w:val="22"/>
        </w:rPr>
        <w:t>t</w:t>
      </w:r>
      <w:r w:rsidRPr="007B4D48">
        <w:rPr>
          <w:b/>
          <w:i/>
          <w:szCs w:val="22"/>
        </w:rPr>
        <w:t xml:space="preserve">imeline </w:t>
      </w:r>
      <w:r w:rsidR="004D0505">
        <w:rPr>
          <w:b/>
          <w:i/>
          <w:szCs w:val="22"/>
        </w:rPr>
        <w:t>e</w:t>
      </w:r>
      <w:r w:rsidRPr="007B4D48">
        <w:rPr>
          <w:b/>
          <w:i/>
          <w:szCs w:val="22"/>
        </w:rPr>
        <w:t xml:space="preserve">nhancements for </w:t>
      </w:r>
      <w:proofErr w:type="spellStart"/>
      <w:r w:rsidRPr="007B4D48">
        <w:rPr>
          <w:b/>
          <w:i/>
          <w:szCs w:val="22"/>
        </w:rPr>
        <w:t>eURLLC</w:t>
      </w:r>
      <w:proofErr w:type="spellEnd"/>
      <w:r w:rsidRPr="007B4D48">
        <w:rPr>
          <w:b/>
          <w:szCs w:val="22"/>
        </w:rPr>
        <w:t>,” Qualcomm Inc.</w:t>
      </w:r>
    </w:p>
    <w:sectPr w:rsidR="00C13D30" w:rsidRPr="001C1E46"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EA0B7" w14:textId="77777777" w:rsidR="00556606" w:rsidRDefault="00556606">
      <w:r>
        <w:separator/>
      </w:r>
    </w:p>
  </w:endnote>
  <w:endnote w:type="continuationSeparator" w:id="0">
    <w:p w14:paraId="6CEC9941" w14:textId="77777777" w:rsidR="00556606" w:rsidRDefault="00556606">
      <w:r>
        <w:continuationSeparator/>
      </w:r>
    </w:p>
  </w:endnote>
  <w:endnote w:type="continuationNotice" w:id="1">
    <w:p w14:paraId="27FFFE19" w14:textId="77777777" w:rsidR="00556606" w:rsidRDefault="00556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E7CBF" w14:textId="77777777" w:rsidR="00556606" w:rsidRDefault="00556606">
      <w:r>
        <w:separator/>
      </w:r>
    </w:p>
  </w:footnote>
  <w:footnote w:type="continuationSeparator" w:id="0">
    <w:p w14:paraId="6211E87D" w14:textId="77777777" w:rsidR="00556606" w:rsidRDefault="00556606">
      <w:r>
        <w:continuationSeparator/>
      </w:r>
    </w:p>
  </w:footnote>
  <w:footnote w:type="continuationNotice" w:id="1">
    <w:p w14:paraId="79B6675F" w14:textId="77777777" w:rsidR="00556606" w:rsidRDefault="00556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2269E"/>
    <w:multiLevelType w:val="hybridMultilevel"/>
    <w:tmpl w:val="DBCE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01DCD"/>
    <w:multiLevelType w:val="hybridMultilevel"/>
    <w:tmpl w:val="FC864F6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8C905C8"/>
    <w:multiLevelType w:val="hybridMultilevel"/>
    <w:tmpl w:val="1632ECD0"/>
    <w:lvl w:ilvl="0" w:tplc="7130CAD6">
      <w:start w:val="1"/>
      <w:numFmt w:val="bullet"/>
      <w:lvlText w:val=""/>
      <w:lvlJc w:val="left"/>
      <w:pPr>
        <w:tabs>
          <w:tab w:val="num" w:pos="720"/>
        </w:tabs>
        <w:ind w:left="720" w:hanging="360"/>
      </w:pPr>
      <w:rPr>
        <w:rFonts w:ascii="Symbol" w:hAnsi="Symbol" w:hint="default"/>
      </w:rPr>
    </w:lvl>
    <w:lvl w:ilvl="1" w:tplc="2AD0E632" w:tentative="1">
      <w:start w:val="1"/>
      <w:numFmt w:val="bullet"/>
      <w:lvlText w:val=""/>
      <w:lvlJc w:val="left"/>
      <w:pPr>
        <w:tabs>
          <w:tab w:val="num" w:pos="1440"/>
        </w:tabs>
        <w:ind w:left="1440" w:hanging="360"/>
      </w:pPr>
      <w:rPr>
        <w:rFonts w:ascii="Symbol" w:hAnsi="Symbol" w:hint="default"/>
      </w:rPr>
    </w:lvl>
    <w:lvl w:ilvl="2" w:tplc="B622ED58" w:tentative="1">
      <w:start w:val="1"/>
      <w:numFmt w:val="bullet"/>
      <w:lvlText w:val=""/>
      <w:lvlJc w:val="left"/>
      <w:pPr>
        <w:tabs>
          <w:tab w:val="num" w:pos="2160"/>
        </w:tabs>
        <w:ind w:left="2160" w:hanging="360"/>
      </w:pPr>
      <w:rPr>
        <w:rFonts w:ascii="Symbol" w:hAnsi="Symbol" w:hint="default"/>
      </w:rPr>
    </w:lvl>
    <w:lvl w:ilvl="3" w:tplc="E6C4AE1C" w:tentative="1">
      <w:start w:val="1"/>
      <w:numFmt w:val="bullet"/>
      <w:lvlText w:val=""/>
      <w:lvlJc w:val="left"/>
      <w:pPr>
        <w:tabs>
          <w:tab w:val="num" w:pos="2880"/>
        </w:tabs>
        <w:ind w:left="2880" w:hanging="360"/>
      </w:pPr>
      <w:rPr>
        <w:rFonts w:ascii="Symbol" w:hAnsi="Symbol" w:hint="default"/>
      </w:rPr>
    </w:lvl>
    <w:lvl w:ilvl="4" w:tplc="E974BCD2" w:tentative="1">
      <w:start w:val="1"/>
      <w:numFmt w:val="bullet"/>
      <w:lvlText w:val=""/>
      <w:lvlJc w:val="left"/>
      <w:pPr>
        <w:tabs>
          <w:tab w:val="num" w:pos="3600"/>
        </w:tabs>
        <w:ind w:left="3600" w:hanging="360"/>
      </w:pPr>
      <w:rPr>
        <w:rFonts w:ascii="Symbol" w:hAnsi="Symbol" w:hint="default"/>
      </w:rPr>
    </w:lvl>
    <w:lvl w:ilvl="5" w:tplc="6CB02B50" w:tentative="1">
      <w:start w:val="1"/>
      <w:numFmt w:val="bullet"/>
      <w:lvlText w:val=""/>
      <w:lvlJc w:val="left"/>
      <w:pPr>
        <w:tabs>
          <w:tab w:val="num" w:pos="4320"/>
        </w:tabs>
        <w:ind w:left="4320" w:hanging="360"/>
      </w:pPr>
      <w:rPr>
        <w:rFonts w:ascii="Symbol" w:hAnsi="Symbol" w:hint="default"/>
      </w:rPr>
    </w:lvl>
    <w:lvl w:ilvl="6" w:tplc="0F021618" w:tentative="1">
      <w:start w:val="1"/>
      <w:numFmt w:val="bullet"/>
      <w:lvlText w:val=""/>
      <w:lvlJc w:val="left"/>
      <w:pPr>
        <w:tabs>
          <w:tab w:val="num" w:pos="5040"/>
        </w:tabs>
        <w:ind w:left="5040" w:hanging="360"/>
      </w:pPr>
      <w:rPr>
        <w:rFonts w:ascii="Symbol" w:hAnsi="Symbol" w:hint="default"/>
      </w:rPr>
    </w:lvl>
    <w:lvl w:ilvl="7" w:tplc="2018824C" w:tentative="1">
      <w:start w:val="1"/>
      <w:numFmt w:val="bullet"/>
      <w:lvlText w:val=""/>
      <w:lvlJc w:val="left"/>
      <w:pPr>
        <w:tabs>
          <w:tab w:val="num" w:pos="5760"/>
        </w:tabs>
        <w:ind w:left="5760" w:hanging="360"/>
      </w:pPr>
      <w:rPr>
        <w:rFonts w:ascii="Symbol" w:hAnsi="Symbol" w:hint="default"/>
      </w:rPr>
    </w:lvl>
    <w:lvl w:ilvl="8" w:tplc="105C19B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9465ABD"/>
    <w:multiLevelType w:val="hybridMultilevel"/>
    <w:tmpl w:val="BC80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FC00F5"/>
    <w:multiLevelType w:val="hybridMultilevel"/>
    <w:tmpl w:val="AEF6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82151C8"/>
    <w:multiLevelType w:val="hybridMultilevel"/>
    <w:tmpl w:val="40AE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E25ACD"/>
    <w:multiLevelType w:val="hybridMultilevel"/>
    <w:tmpl w:val="B556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D7392"/>
    <w:multiLevelType w:val="hybridMultilevel"/>
    <w:tmpl w:val="034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6"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8"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15C56D9"/>
    <w:multiLevelType w:val="hybridMultilevel"/>
    <w:tmpl w:val="6C8CC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B796D"/>
    <w:multiLevelType w:val="hybridMultilevel"/>
    <w:tmpl w:val="46C2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46"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8"/>
    <w:lvlOverride w:ilvl="0">
      <w:startOverride w:val="1"/>
    </w:lvlOverride>
  </w:num>
  <w:num w:numId="4">
    <w:abstractNumId w:val="0"/>
  </w:num>
  <w:num w:numId="5">
    <w:abstractNumId w:val="2"/>
  </w:num>
  <w:num w:numId="6">
    <w:abstractNumId w:val="40"/>
  </w:num>
  <w:num w:numId="7">
    <w:abstractNumId w:val="44"/>
  </w:num>
  <w:num w:numId="8">
    <w:abstractNumId w:val="23"/>
  </w:num>
  <w:num w:numId="9">
    <w:abstractNumId w:val="35"/>
  </w:num>
  <w:num w:numId="10">
    <w:abstractNumId w:val="39"/>
  </w:num>
  <w:num w:numId="11">
    <w:abstractNumId w:val="11"/>
  </w:num>
  <w:num w:numId="12">
    <w:abstractNumId w:val="34"/>
  </w:num>
  <w:num w:numId="13">
    <w:abstractNumId w:val="9"/>
  </w:num>
  <w:num w:numId="14">
    <w:abstractNumId w:val="3"/>
  </w:num>
  <w:num w:numId="15">
    <w:abstractNumId w:val="36"/>
  </w:num>
  <w:num w:numId="16">
    <w:abstractNumId w:val="26"/>
  </w:num>
  <w:num w:numId="17">
    <w:abstractNumId w:val="8"/>
  </w:num>
  <w:num w:numId="18">
    <w:abstractNumId w:val="21"/>
  </w:num>
  <w:num w:numId="19">
    <w:abstractNumId w:val="24"/>
  </w:num>
  <w:num w:numId="20">
    <w:abstractNumId w:val="14"/>
  </w:num>
  <w:num w:numId="21">
    <w:abstractNumId w:val="6"/>
  </w:num>
  <w:num w:numId="22">
    <w:abstractNumId w:val="32"/>
  </w:num>
  <w:num w:numId="23">
    <w:abstractNumId w:val="42"/>
  </w:num>
  <w:num w:numId="24">
    <w:abstractNumId w:val="31"/>
  </w:num>
  <w:num w:numId="25">
    <w:abstractNumId w:val="25"/>
  </w:num>
  <w:num w:numId="26">
    <w:abstractNumId w:val="20"/>
  </w:num>
  <w:num w:numId="27">
    <w:abstractNumId w:val="18"/>
  </w:num>
  <w:num w:numId="28">
    <w:abstractNumId w:val="15"/>
  </w:num>
  <w:num w:numId="29">
    <w:abstractNumId w:val="37"/>
  </w:num>
  <w:num w:numId="30">
    <w:abstractNumId w:val="13"/>
  </w:num>
  <w:num w:numId="31">
    <w:abstractNumId w:val="45"/>
  </w:num>
  <w:num w:numId="32">
    <w:abstractNumId w:val="1"/>
  </w:num>
  <w:num w:numId="33">
    <w:abstractNumId w:val="7"/>
  </w:num>
  <w:num w:numId="34">
    <w:abstractNumId w:val="27"/>
  </w:num>
  <w:num w:numId="35">
    <w:abstractNumId w:val="33"/>
  </w:num>
  <w:num w:numId="36">
    <w:abstractNumId w:val="19"/>
  </w:num>
  <w:num w:numId="37">
    <w:abstractNumId w:val="41"/>
  </w:num>
  <w:num w:numId="38">
    <w:abstractNumId w:val="30"/>
  </w:num>
  <w:num w:numId="39">
    <w:abstractNumId w:val="29"/>
  </w:num>
  <w:num w:numId="40">
    <w:abstractNumId w:val="4"/>
  </w:num>
  <w:num w:numId="41">
    <w:abstractNumId w:val="46"/>
  </w:num>
  <w:num w:numId="42">
    <w:abstractNumId w:val="16"/>
  </w:num>
  <w:num w:numId="43">
    <w:abstractNumId w:val="6"/>
  </w:num>
  <w:num w:numId="44">
    <w:abstractNumId w:val="10"/>
  </w:num>
  <w:num w:numId="45">
    <w:abstractNumId w:val="17"/>
  </w:num>
  <w:num w:numId="46">
    <w:abstractNumId w:val="38"/>
  </w:num>
  <w:num w:numId="47">
    <w:abstractNumId w:val="43"/>
  </w:num>
  <w:num w:numId="48">
    <w:abstractNumId w:val="12"/>
  </w:num>
  <w:num w:numId="4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6FEC"/>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64D"/>
    <w:rsid w:val="001B3754"/>
    <w:rsid w:val="001B3A10"/>
    <w:rsid w:val="001B4371"/>
    <w:rsid w:val="001B44B8"/>
    <w:rsid w:val="001B483F"/>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46"/>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0BC"/>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8AC"/>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2D8D"/>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42C"/>
    <w:rsid w:val="00272474"/>
    <w:rsid w:val="0027257A"/>
    <w:rsid w:val="002727F3"/>
    <w:rsid w:val="0027298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8EC"/>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62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8B4"/>
    <w:rsid w:val="002F7919"/>
    <w:rsid w:val="002F7A98"/>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2A01"/>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690"/>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1D6F"/>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6AF"/>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C05"/>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1F39"/>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C45"/>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98B"/>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6F6E"/>
    <w:rsid w:val="004C7081"/>
    <w:rsid w:val="004C7305"/>
    <w:rsid w:val="004C730E"/>
    <w:rsid w:val="004C75DA"/>
    <w:rsid w:val="004C7739"/>
    <w:rsid w:val="004C7985"/>
    <w:rsid w:val="004C7A3A"/>
    <w:rsid w:val="004C7BDF"/>
    <w:rsid w:val="004D0505"/>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06"/>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6ED9"/>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02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046"/>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7AA"/>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4C07"/>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559"/>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563"/>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D48"/>
    <w:rsid w:val="007B4E66"/>
    <w:rsid w:val="007B4FF0"/>
    <w:rsid w:val="007B5237"/>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02"/>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49FA"/>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998"/>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0E2"/>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49C"/>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56F"/>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9B"/>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DF3"/>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9D"/>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0EE5"/>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95A"/>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956"/>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43"/>
    <w:rsid w:val="00CB6517"/>
    <w:rsid w:val="00CB6D47"/>
    <w:rsid w:val="00CB7153"/>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374"/>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5C0"/>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A36"/>
    <w:rsid w:val="00DE3E7C"/>
    <w:rsid w:val="00DE3FD6"/>
    <w:rsid w:val="00DE44D6"/>
    <w:rsid w:val="00DE464E"/>
    <w:rsid w:val="00DE4664"/>
    <w:rsid w:val="00DE4811"/>
    <w:rsid w:val="00DE4B0C"/>
    <w:rsid w:val="00DE58DA"/>
    <w:rsid w:val="00DE5AB3"/>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1E0"/>
    <w:rsid w:val="00E534EA"/>
    <w:rsid w:val="00E538E0"/>
    <w:rsid w:val="00E541FA"/>
    <w:rsid w:val="00E547DF"/>
    <w:rsid w:val="00E54AE9"/>
    <w:rsid w:val="00E54D33"/>
    <w:rsid w:val="00E564C1"/>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1792"/>
    <w:rsid w:val="00E82336"/>
    <w:rsid w:val="00E826C8"/>
    <w:rsid w:val="00E82819"/>
    <w:rsid w:val="00E82881"/>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2D6"/>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1B24"/>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709"/>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2F1"/>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117"/>
    <w:rsid w:val="00FA3270"/>
    <w:rsid w:val="00FA33A2"/>
    <w:rsid w:val="00FA34B0"/>
    <w:rsid w:val="00FA36F5"/>
    <w:rsid w:val="00FA37F0"/>
    <w:rsid w:val="00FA3871"/>
    <w:rsid w:val="00FA39AF"/>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1E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HR33RHYHUWRF-4-9417</_dlc_DocId>
    <_dlc_DocIdUrl xmlns="c06861ca-3f08-4d07-bff7-bb15bac121f4">
      <Url>https://projects.qualcomm.com/sites/pentari/_layouts/15/DocIdRedir.aspx?ID=HR33RHYHUWRF-4-9417</Url>
      <Description>HR33RHYHUWRF-4-9417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94C8B950-3777-470F-84B6-974B9ABC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TotalTime>
  <Pages>4</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Peter Gaal</cp:lastModifiedBy>
  <cp:revision>5</cp:revision>
  <cp:lastPrinted>2014-11-07T05:38:00Z</cp:lastPrinted>
  <dcterms:created xsi:type="dcterms:W3CDTF">2019-03-11T20:54:00Z</dcterms:created>
  <dcterms:modified xsi:type="dcterms:W3CDTF">2019-03-11T21:05:00Z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5435d40e-43c5-44ec-b908-00fc6b72e0dc</vt:lpwstr>
  </property>
  <property fmtid="{D5CDD505-2E9C-101B-9397-08002B2CF9AE}" pid="3" name="ContentTypeId">
    <vt:lpwstr>0x010100BC29BFD66497B943AA3B102F0C7B1355</vt:lpwstr>
  </property>
  <property fmtid="{D5CDD505-2E9C-101B-9397-08002B2CF9AE}" pid="4" name="_NewReviewCycle">
    <vt:lpwstr/>
  </property>
</Properties>
</file>